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4388E5" w14:textId="7232CBA8"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8D569B" w:rsidRPr="008D569B">
        <w:t>11</w:t>
      </w:r>
      <w:r w:rsidR="001A3CB2">
        <w:t>8</w:t>
      </w:r>
      <w:r w:rsidRPr="00CE0424">
        <w:tab/>
      </w:r>
      <w:r w:rsidRPr="00CE0424">
        <w:rPr>
          <w:sz w:val="32"/>
          <w:szCs w:val="32"/>
        </w:rPr>
        <w:t xml:space="preserve">Tdoc </w:t>
      </w:r>
      <w:r w:rsidR="00091557" w:rsidRPr="00CE0424">
        <w:rPr>
          <w:sz w:val="32"/>
          <w:szCs w:val="32"/>
        </w:rPr>
        <w:t>R</w:t>
      </w:r>
      <w:r w:rsidR="008F1C4E">
        <w:rPr>
          <w:sz w:val="32"/>
          <w:szCs w:val="32"/>
        </w:rPr>
        <w:t>1</w:t>
      </w:r>
      <w:r w:rsidR="00091557" w:rsidRPr="00CE0424">
        <w:rPr>
          <w:sz w:val="32"/>
          <w:szCs w:val="32"/>
        </w:rPr>
        <w:t>-</w:t>
      </w:r>
      <w:r w:rsidR="00B63B77" w:rsidRPr="00B63B77">
        <w:rPr>
          <w:sz w:val="32"/>
          <w:szCs w:val="32"/>
        </w:rPr>
        <w:t>2406717</w:t>
      </w:r>
    </w:p>
    <w:p w14:paraId="3086AC07" w14:textId="56461F37" w:rsidR="00E90E49" w:rsidRPr="00CE0424" w:rsidRDefault="001A3CB2" w:rsidP="00357380">
      <w:pPr>
        <w:pStyle w:val="3GPPHeader"/>
      </w:pPr>
      <w:r>
        <w:t>Maastricht</w:t>
      </w:r>
      <w:r w:rsidR="005E0651" w:rsidRPr="005E0651">
        <w:t xml:space="preserve">, </w:t>
      </w:r>
      <w:r>
        <w:t>Netherlands</w:t>
      </w:r>
      <w:r w:rsidR="005E0651" w:rsidRPr="005E0651">
        <w:t xml:space="preserve">, </w:t>
      </w:r>
      <w:r w:rsidR="00CF008D">
        <w:t>August</w:t>
      </w:r>
      <w:r w:rsidR="0091265C">
        <w:t xml:space="preserve"> </w:t>
      </w:r>
      <w:r w:rsidR="00CF008D">
        <w:t>19</w:t>
      </w:r>
      <w:r w:rsidR="00CB5696" w:rsidRPr="00CB5696">
        <w:rPr>
          <w:vertAlign w:val="superscript"/>
        </w:rPr>
        <w:t>th</w:t>
      </w:r>
      <w:r w:rsidR="00E562D1">
        <w:t>—2</w:t>
      </w:r>
      <w:r w:rsidR="00CB5696">
        <w:t>3</w:t>
      </w:r>
      <w:r w:rsidR="00CB5696">
        <w:rPr>
          <w:vertAlign w:val="superscript"/>
        </w:rPr>
        <w:t>rd</w:t>
      </w:r>
      <w:r w:rsidR="005E0651" w:rsidRPr="005E0651">
        <w:t>, 2024</w:t>
      </w:r>
    </w:p>
    <w:p w14:paraId="3982483C" w14:textId="5452022C" w:rsidR="00E90E49" w:rsidRPr="008F2A43" w:rsidRDefault="00E90E49" w:rsidP="00311702">
      <w:pPr>
        <w:pStyle w:val="3GPPHeader"/>
        <w:rPr>
          <w:sz w:val="22"/>
        </w:rPr>
      </w:pPr>
      <w:r w:rsidRPr="008F2A43">
        <w:rPr>
          <w:sz w:val="22"/>
        </w:rPr>
        <w:t>Agenda Item:</w:t>
      </w:r>
      <w:r w:rsidRPr="008F2A43">
        <w:rPr>
          <w:sz w:val="22"/>
        </w:rPr>
        <w:tab/>
      </w:r>
      <w:r w:rsidR="005E0651" w:rsidRPr="008F2A43">
        <w:rPr>
          <w:sz w:val="22"/>
        </w:rPr>
        <w:t>9.8.1</w:t>
      </w:r>
    </w:p>
    <w:p w14:paraId="5619E868" w14:textId="2B2B25B9"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5315DFE8" w:rsidR="00E90E49" w:rsidRPr="00CE0424" w:rsidRDefault="003D3C45" w:rsidP="00311702">
      <w:pPr>
        <w:pStyle w:val="3GPPHeader"/>
        <w:rPr>
          <w:sz w:val="22"/>
        </w:rPr>
      </w:pPr>
      <w:r>
        <w:rPr>
          <w:sz w:val="22"/>
        </w:rPr>
        <w:t>Title:</w:t>
      </w:r>
      <w:r w:rsidR="00E90E49" w:rsidRPr="00CE0424">
        <w:rPr>
          <w:sz w:val="22"/>
        </w:rPr>
        <w:tab/>
      </w:r>
      <w:r w:rsidR="0039461C" w:rsidRPr="00F75CBA">
        <w:rPr>
          <w:sz w:val="22"/>
        </w:rPr>
        <w:t>Discussion on validation of channel model</w:t>
      </w:r>
    </w:p>
    <w:p w14:paraId="025260C1" w14:textId="1084058D" w:rsidR="00E90E49" w:rsidRPr="00CE0424" w:rsidRDefault="00E90E49" w:rsidP="00D546FF">
      <w:pPr>
        <w:pStyle w:val="3GPPHeader"/>
        <w:rPr>
          <w:sz w:val="22"/>
        </w:rPr>
      </w:pPr>
      <w:r w:rsidRPr="00CE0424">
        <w:rPr>
          <w:sz w:val="22"/>
        </w:rPr>
        <w:t xml:space="preserve">Document </w:t>
      </w:r>
      <w:r w:rsidRPr="0015173D">
        <w:rPr>
          <w:sz w:val="22"/>
        </w:rPr>
        <w:t>for:</w:t>
      </w:r>
      <w:r w:rsidRPr="0015173D">
        <w:rPr>
          <w:sz w:val="22"/>
        </w:rPr>
        <w:tab/>
        <w:t>Discussion</w:t>
      </w:r>
    </w:p>
    <w:p w14:paraId="2D5672ED" w14:textId="77777777" w:rsidR="00E90E49" w:rsidRPr="00CE0424" w:rsidRDefault="00E90E49" w:rsidP="00E90E49"/>
    <w:p w14:paraId="6883CB62" w14:textId="4E091E17" w:rsidR="00E90E49" w:rsidRPr="00821B25" w:rsidRDefault="00E90E49" w:rsidP="00821B25">
      <w:pPr>
        <w:pStyle w:val="Heading1"/>
        <w:numPr>
          <w:ilvl w:val="0"/>
          <w:numId w:val="23"/>
        </w:numPr>
        <w:ind w:left="1134" w:hanging="1134"/>
        <w:jc w:val="both"/>
        <w:rPr>
          <w:rFonts w:eastAsia="SimSun"/>
        </w:rPr>
      </w:pPr>
      <w:r w:rsidRPr="00821B25">
        <w:rPr>
          <w:rFonts w:eastAsia="SimSun"/>
        </w:rPr>
        <w:t>Introduction</w:t>
      </w:r>
    </w:p>
    <w:p w14:paraId="0A251367" w14:textId="08070389" w:rsidR="006D0E4A" w:rsidRDefault="00B7249B" w:rsidP="00EE0683">
      <w:pPr>
        <w:pStyle w:val="BodyText"/>
      </w:pPr>
      <w:r>
        <w:t xml:space="preserve">In the </w:t>
      </w:r>
      <w:r w:rsidRPr="0087397D">
        <w:t>study item on channel modeling enhancements for 7-24 GHz</w:t>
      </w:r>
      <w:r>
        <w:t xml:space="preserve"> </w:t>
      </w:r>
      <w:r>
        <w:fldChar w:fldCharType="begin"/>
      </w:r>
      <w:r>
        <w:instrText xml:space="preserve"> REF _Ref162352409 \r \h </w:instrText>
      </w:r>
      <w:r w:rsidR="00B5577D">
        <w:instrText xml:space="preserve"> \* MERGEFORMAT </w:instrText>
      </w:r>
      <w:r>
        <w:fldChar w:fldCharType="separate"/>
      </w:r>
      <w:r w:rsidR="00C43B73">
        <w:t>[1]</w:t>
      </w:r>
      <w:r>
        <w:fldChar w:fldCharType="end"/>
      </w:r>
      <w:r>
        <w:t xml:space="preserve">, the first objective is to </w:t>
      </w:r>
      <w:r w:rsidRPr="00944B73">
        <w:rPr>
          <w:i/>
          <w:iCs/>
        </w:rPr>
        <w:t>“validate using measurements the channel model of TR 38.901 at least for 7-24 GHz”</w:t>
      </w:r>
      <w:r>
        <w:t xml:space="preserve">. </w:t>
      </w:r>
      <w:r w:rsidR="007A6E80">
        <w:t>This contribution follows up on earlier contribution</w:t>
      </w:r>
      <w:r w:rsidR="00F10702">
        <w:t>s</w:t>
      </w:r>
      <w:r w:rsidR="007A6E80">
        <w:t xml:space="preserve"> to </w:t>
      </w:r>
      <w:r w:rsidR="006D0E4A">
        <w:t xml:space="preserve">RAN1#116bis </w:t>
      </w:r>
      <w:r w:rsidR="003D263F">
        <w:fldChar w:fldCharType="begin"/>
      </w:r>
      <w:r w:rsidR="003D263F">
        <w:instrText xml:space="preserve"> REF _Ref162352773 \r \h </w:instrText>
      </w:r>
      <w:r w:rsidR="003D263F">
        <w:fldChar w:fldCharType="separate"/>
      </w:r>
      <w:r w:rsidR="00C43B73">
        <w:t>[3]</w:t>
      </w:r>
      <w:r w:rsidR="003D263F">
        <w:fldChar w:fldCharType="end"/>
      </w:r>
      <w:r w:rsidR="00DD2F94">
        <w:t xml:space="preserve"> </w:t>
      </w:r>
      <w:r w:rsidR="00F10702">
        <w:t xml:space="preserve">and RAN1#117 </w:t>
      </w:r>
      <w:r w:rsidR="003D3287">
        <w:fldChar w:fldCharType="begin"/>
      </w:r>
      <w:r w:rsidR="003D3287">
        <w:instrText xml:space="preserve"> REF _Ref166061101 \r \h </w:instrText>
      </w:r>
      <w:r w:rsidR="003D3287">
        <w:fldChar w:fldCharType="separate"/>
      </w:r>
      <w:r w:rsidR="00C43B73">
        <w:t>[4]</w:t>
      </w:r>
      <w:r w:rsidR="003D3287">
        <w:fldChar w:fldCharType="end"/>
      </w:r>
      <w:r w:rsidR="003D3287">
        <w:t xml:space="preserve"> </w:t>
      </w:r>
      <w:r w:rsidR="009210A4">
        <w:t xml:space="preserve">by providing further measurements and discussion relevant to the topic. </w:t>
      </w:r>
    </w:p>
    <w:p w14:paraId="4754E4C9" w14:textId="3021AE8F" w:rsidR="00821B25" w:rsidRDefault="004000E8" w:rsidP="00821B25">
      <w:pPr>
        <w:pStyle w:val="Heading1"/>
        <w:numPr>
          <w:ilvl w:val="0"/>
          <w:numId w:val="23"/>
        </w:numPr>
        <w:ind w:left="1134" w:hanging="1134"/>
        <w:jc w:val="both"/>
        <w:rPr>
          <w:rFonts w:eastAsia="SimSun"/>
        </w:rPr>
      </w:pPr>
      <w:bookmarkStart w:id="0" w:name="_Ref178064866"/>
      <w:r w:rsidRPr="00821B25">
        <w:rPr>
          <w:rFonts w:eastAsia="SimSun"/>
        </w:rPr>
        <w:t>Discussion</w:t>
      </w:r>
      <w:bookmarkEnd w:id="0"/>
    </w:p>
    <w:p w14:paraId="571A17B5" w14:textId="77777777" w:rsidR="00751445" w:rsidRPr="00F6665B" w:rsidRDefault="00751445" w:rsidP="00751445">
      <w:pPr>
        <w:keepNext/>
        <w:keepLines/>
        <w:numPr>
          <w:ilvl w:val="1"/>
          <w:numId w:val="24"/>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Pr>
          <w:rFonts w:eastAsia="Times New Roman" w:cs="Arial"/>
          <w:sz w:val="32"/>
          <w:szCs w:val="32"/>
          <w:lang w:eastAsia="zh-CN"/>
        </w:rPr>
        <w:t>Suburban scenario</w:t>
      </w:r>
    </w:p>
    <w:p w14:paraId="1CD876B3" w14:textId="70033160" w:rsidR="008A32CD" w:rsidRDefault="008A32CD" w:rsidP="00EE0683">
      <w:pPr>
        <w:pStyle w:val="BodyText"/>
        <w:rPr>
          <w:lang w:eastAsia="ja-JP"/>
        </w:rPr>
      </w:pPr>
      <w:r>
        <w:rPr>
          <w:lang w:eastAsia="ja-JP"/>
        </w:rPr>
        <w:t xml:space="preserve">In RAN1#117, the </w:t>
      </w:r>
      <w:r w:rsidR="00DA3458">
        <w:rPr>
          <w:lang w:eastAsia="ja-JP"/>
        </w:rPr>
        <w:t xml:space="preserve">possibility of adding a Suburban scenario was discussed but no consensus was agreed. However, </w:t>
      </w:r>
      <w:r w:rsidR="007C074C">
        <w:rPr>
          <w:lang w:eastAsia="ja-JP"/>
        </w:rPr>
        <w:t>the following observation and conclusion was captured in the chairman’s notes:</w:t>
      </w:r>
    </w:p>
    <w:p w14:paraId="5594E509" w14:textId="77777777" w:rsidR="007C074C" w:rsidRPr="006B4A91" w:rsidRDefault="007C074C" w:rsidP="007C074C">
      <w:pPr>
        <w:ind w:left="360"/>
        <w:rPr>
          <w:rFonts w:ascii="Times New Roman" w:eastAsia="DengXian" w:hAnsi="Times New Roman" w:cs="Times New Roman"/>
          <w:b/>
          <w:bCs/>
          <w:szCs w:val="20"/>
          <w:lang w:val="en-GB" w:eastAsia="zh-CN"/>
        </w:rPr>
      </w:pPr>
      <w:r w:rsidRPr="006B4A91">
        <w:rPr>
          <w:rFonts w:ascii="Times New Roman" w:eastAsia="DengXian" w:hAnsi="Times New Roman" w:cs="Times New Roman"/>
          <w:b/>
          <w:bCs/>
          <w:szCs w:val="20"/>
          <w:lang w:eastAsia="zh-CN"/>
        </w:rPr>
        <w:t>Observation</w:t>
      </w:r>
    </w:p>
    <w:p w14:paraId="4C236B14" w14:textId="77777777" w:rsidR="007C074C" w:rsidRPr="006B4A91" w:rsidRDefault="007C074C" w:rsidP="007C074C">
      <w:pPr>
        <w:pStyle w:val="ListParagraph"/>
        <w:numPr>
          <w:ilvl w:val="0"/>
          <w:numId w:val="27"/>
        </w:numPr>
        <w:overflowPunct w:val="0"/>
        <w:autoSpaceDE w:val="0"/>
        <w:autoSpaceDN w:val="0"/>
        <w:adjustRightInd w:val="0"/>
        <w:spacing w:after="180" w:line="240" w:lineRule="auto"/>
        <w:ind w:left="1080"/>
        <w:contextualSpacing/>
        <w:rPr>
          <w:rFonts w:ascii="Times New Roman" w:eastAsia="SimSun" w:hAnsi="Times New Roman" w:cs="Times New Roman"/>
          <w:sz w:val="20"/>
          <w:szCs w:val="20"/>
          <w:lang w:val="en-US" w:eastAsia="ko-KR"/>
        </w:rPr>
      </w:pPr>
      <w:r w:rsidRPr="73EB10D4">
        <w:rPr>
          <w:rFonts w:ascii="Times New Roman" w:hAnsi="Times New Roman" w:cs="Times New Roman"/>
          <w:sz w:val="20"/>
          <w:szCs w:val="20"/>
          <w:lang w:val="en-US" w:eastAsia="ko-KR"/>
        </w:rPr>
        <w:t>Some companies provided information that sub-urban deployments cannot be represented by existing deployments in TR38.901 (such as UMi, UMa, RMa).</w:t>
      </w:r>
    </w:p>
    <w:p w14:paraId="05CFABD2" w14:textId="77777777" w:rsidR="007C074C" w:rsidRDefault="007C074C" w:rsidP="007C074C">
      <w:pPr>
        <w:ind w:left="360"/>
        <w:jc w:val="both"/>
        <w:rPr>
          <w:rFonts w:ascii="Times New Roman" w:eastAsia="DengXian" w:hAnsi="Times New Roman"/>
          <w:b/>
          <w:bCs/>
          <w:szCs w:val="20"/>
          <w:lang w:eastAsia="zh-CN"/>
        </w:rPr>
      </w:pPr>
      <w:bookmarkStart w:id="1" w:name="_Hlk167170400"/>
      <w:r>
        <w:rPr>
          <w:rFonts w:ascii="Times New Roman" w:eastAsia="DengXian" w:hAnsi="Times New Roman"/>
          <w:b/>
          <w:bCs/>
          <w:szCs w:val="20"/>
          <w:lang w:eastAsia="zh-CN"/>
        </w:rPr>
        <w:t>Conclusion</w:t>
      </w:r>
    </w:p>
    <w:p w14:paraId="0AFF4AB2" w14:textId="77777777" w:rsidR="007C074C" w:rsidRDefault="007C074C" w:rsidP="007C074C">
      <w:pPr>
        <w:ind w:left="360"/>
        <w:jc w:val="both"/>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1"/>
      <w:r>
        <w:rPr>
          <w:rFonts w:ascii="Times New Roman" w:eastAsia="DengXian" w:hAnsi="Times New Roman"/>
          <w:szCs w:val="20"/>
          <w:lang w:eastAsia="zh-CN"/>
        </w:rPr>
        <w:t>channel model parameters related to suburban use cases.</w:t>
      </w:r>
    </w:p>
    <w:p w14:paraId="7EE13300" w14:textId="77777777" w:rsidR="007C074C" w:rsidRDefault="007C074C" w:rsidP="007C074C">
      <w:pPr>
        <w:numPr>
          <w:ilvl w:val="0"/>
          <w:numId w:val="28"/>
        </w:numPr>
        <w:suppressAutoHyphens/>
        <w:spacing w:after="0" w:line="252" w:lineRule="auto"/>
        <w:ind w:left="1080"/>
        <w:jc w:val="both"/>
        <w:rPr>
          <w:rFonts w:ascii="Times New Roman" w:eastAsia="DengXian" w:hAnsi="Times New Roman"/>
          <w:szCs w:val="20"/>
          <w:lang w:eastAsia="ko-KR"/>
        </w:rPr>
      </w:pPr>
      <w:r>
        <w:rPr>
          <w:rFonts w:ascii="Times New Roman" w:eastAsia="DengXian" w:hAnsi="Times New Roman"/>
          <w:szCs w:val="20"/>
          <w:lang w:eastAsia="ko-KR"/>
        </w:rPr>
        <w:t>BS height: [22.5] m</w:t>
      </w:r>
    </w:p>
    <w:p w14:paraId="206E8AE0" w14:textId="77777777" w:rsidR="007C074C" w:rsidRDefault="007C074C" w:rsidP="007C074C">
      <w:pPr>
        <w:numPr>
          <w:ilvl w:val="0"/>
          <w:numId w:val="28"/>
        </w:numPr>
        <w:suppressAutoHyphens/>
        <w:spacing w:after="0" w:line="252" w:lineRule="auto"/>
        <w:ind w:left="1080"/>
        <w:jc w:val="both"/>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 xml:space="preserve">Hexagonal grid, 19 Macro sites, 3 sectors per site, </w:t>
      </w:r>
      <w:proofErr w:type="spellStart"/>
      <w:r>
        <w:rPr>
          <w:rFonts w:ascii="Times New Roman" w:eastAsia="DengXian" w:hAnsi="Times New Roman"/>
          <w:szCs w:val="20"/>
          <w:lang w:eastAsia="ko-KR"/>
        </w:rPr>
        <w:t>ISD</w:t>
      </w:r>
      <w:proofErr w:type="spellEnd"/>
      <w:r>
        <w:rPr>
          <w:rFonts w:ascii="Times New Roman" w:eastAsia="DengXian" w:hAnsi="Times New Roman"/>
          <w:szCs w:val="20"/>
          <w:lang w:eastAsia="ko-KR"/>
        </w:rPr>
        <w:t xml:space="preserve"> = [1732] m</w:t>
      </w:r>
    </w:p>
    <w:p w14:paraId="4BD2813A" w14:textId="77777777" w:rsidR="007C074C" w:rsidRDefault="007C074C" w:rsidP="007C074C">
      <w:pPr>
        <w:numPr>
          <w:ilvl w:val="0"/>
          <w:numId w:val="28"/>
        </w:numPr>
        <w:suppressAutoHyphens/>
        <w:spacing w:after="0" w:line="252" w:lineRule="auto"/>
        <w:ind w:left="1080"/>
        <w:jc w:val="both"/>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65B45D58" w14:textId="77777777" w:rsidR="007C074C" w:rsidRDefault="007C074C" w:rsidP="007C074C">
      <w:pPr>
        <w:numPr>
          <w:ilvl w:val="0"/>
          <w:numId w:val="28"/>
        </w:numPr>
        <w:suppressAutoHyphens/>
        <w:spacing w:after="0" w:line="252" w:lineRule="auto"/>
        <w:ind w:left="1080"/>
        <w:jc w:val="both"/>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536DD98D" w14:textId="77777777" w:rsidR="007C074C" w:rsidRDefault="007C074C" w:rsidP="007C074C">
      <w:pPr>
        <w:numPr>
          <w:ilvl w:val="0"/>
          <w:numId w:val="28"/>
        </w:numPr>
        <w:suppressAutoHyphens/>
        <w:spacing w:after="0" w:line="252" w:lineRule="auto"/>
        <w:ind w:left="1080"/>
        <w:jc w:val="both"/>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383FD53C" w14:textId="77777777" w:rsidR="007C074C" w:rsidRDefault="007C074C" w:rsidP="007C074C">
      <w:pPr>
        <w:numPr>
          <w:ilvl w:val="0"/>
          <w:numId w:val="28"/>
        </w:numPr>
        <w:suppressAutoHyphens/>
        <w:spacing w:after="0" w:line="252" w:lineRule="auto"/>
        <w:ind w:left="1080"/>
        <w:jc w:val="both"/>
        <w:rPr>
          <w:rFonts w:ascii="Times New Roman" w:eastAsia="DengXian" w:hAnsi="Times New Roman"/>
          <w:szCs w:val="20"/>
          <w:lang w:eastAsia="ko-KR"/>
        </w:rPr>
      </w:pPr>
      <w:r>
        <w:rPr>
          <w:rFonts w:ascii="Times New Roman" w:eastAsia="DengXian" w:hAnsi="Times New Roman"/>
          <w:szCs w:val="20"/>
          <w:lang w:eastAsia="ko-KR"/>
        </w:rPr>
        <w:t>FFS: ratio between residential and commercial buildings</w:t>
      </w:r>
    </w:p>
    <w:p w14:paraId="03E41E91" w14:textId="77777777" w:rsidR="007C074C" w:rsidRDefault="007C074C" w:rsidP="007C074C">
      <w:pPr>
        <w:numPr>
          <w:ilvl w:val="0"/>
          <w:numId w:val="28"/>
        </w:numPr>
        <w:suppressAutoHyphens/>
        <w:spacing w:after="0" w:line="252" w:lineRule="auto"/>
        <w:ind w:left="1080"/>
        <w:jc w:val="both"/>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617543E4" w14:textId="77777777" w:rsidR="007C074C" w:rsidRDefault="007C074C" w:rsidP="007C074C">
      <w:pPr>
        <w:numPr>
          <w:ilvl w:val="0"/>
          <w:numId w:val="28"/>
        </w:numPr>
        <w:suppressAutoHyphens/>
        <w:spacing w:after="0" w:line="252" w:lineRule="auto"/>
        <w:ind w:left="1080"/>
        <w:jc w:val="both"/>
        <w:rPr>
          <w:rFonts w:ascii="Times New Roman" w:eastAsia="DengXian" w:hAnsi="Times New Roman"/>
          <w:szCs w:val="20"/>
          <w:lang w:eastAsia="ko-KR"/>
        </w:rPr>
      </w:pPr>
      <w:r>
        <w:rPr>
          <w:rFonts w:ascii="Times New Roman" w:eastAsia="DengXian" w:hAnsi="Times New Roman"/>
          <w:szCs w:val="20"/>
          <w:lang w:eastAsia="ko-KR"/>
        </w:rPr>
        <w:t>LOS/NLOS: LOS and NLOS</w:t>
      </w:r>
    </w:p>
    <w:p w14:paraId="6ABA69E7" w14:textId="77777777" w:rsidR="007C074C" w:rsidRDefault="007C074C" w:rsidP="007C074C">
      <w:pPr>
        <w:numPr>
          <w:ilvl w:val="0"/>
          <w:numId w:val="28"/>
        </w:numPr>
        <w:suppressAutoHyphens/>
        <w:spacing w:after="0" w:line="252" w:lineRule="auto"/>
        <w:ind w:left="1080"/>
        <w:jc w:val="both"/>
        <w:rPr>
          <w:rFonts w:ascii="Times New Roman" w:eastAsia="DengXian" w:hAnsi="Times New Roman"/>
          <w:szCs w:val="20"/>
          <w:lang w:val="fr-FR" w:eastAsia="ko-KR"/>
        </w:rPr>
      </w:pPr>
      <w:r>
        <w:rPr>
          <w:rFonts w:ascii="Times New Roman" w:eastAsia="DengXian" w:hAnsi="Times New Roman"/>
          <w:szCs w:val="20"/>
          <w:lang w:val="fr-FR" w:eastAsia="ko-KR"/>
        </w:rPr>
        <w:t>Min BS - UT distance(2D</w:t>
      </w:r>
      <w:proofErr w:type="gramStart"/>
      <w:r>
        <w:rPr>
          <w:rFonts w:ascii="Times New Roman" w:eastAsia="DengXian" w:hAnsi="Times New Roman"/>
          <w:szCs w:val="20"/>
          <w:lang w:val="fr-FR" w:eastAsia="ko-KR"/>
        </w:rPr>
        <w:t>):</w:t>
      </w:r>
      <w:proofErr w:type="gramEnd"/>
      <w:r>
        <w:rPr>
          <w:rFonts w:ascii="Times New Roman" w:eastAsia="DengXian" w:hAnsi="Times New Roman"/>
          <w:szCs w:val="20"/>
          <w:lang w:val="fr-FR" w:eastAsia="ko-KR"/>
        </w:rPr>
        <w:t xml:space="preserve"> [25] m</w:t>
      </w:r>
    </w:p>
    <w:p w14:paraId="711561B3" w14:textId="1BCE5622" w:rsidR="00571327" w:rsidRDefault="00722D1C" w:rsidP="00571327">
      <w:pPr>
        <w:rPr>
          <w:lang w:val="en-GB" w:eastAsia="ja-JP"/>
        </w:rPr>
      </w:pPr>
      <w:r w:rsidRPr="00403D2F">
        <w:rPr>
          <w:lang w:eastAsia="ja-JP"/>
        </w:rPr>
        <w:br/>
      </w:r>
      <w:r w:rsidR="00DD576A">
        <w:rPr>
          <w:lang w:eastAsia="ja-JP"/>
        </w:rPr>
        <w:t xml:space="preserve">In this </w:t>
      </w:r>
      <w:r w:rsidR="007E5F0E">
        <w:rPr>
          <w:lang w:eastAsia="ja-JP"/>
        </w:rPr>
        <w:t>section</w:t>
      </w:r>
      <w:r w:rsidR="00DD576A">
        <w:rPr>
          <w:lang w:eastAsia="ja-JP"/>
        </w:rPr>
        <w:t xml:space="preserve">, we </w:t>
      </w:r>
      <w:r w:rsidR="00E027D2">
        <w:rPr>
          <w:lang w:eastAsia="ja-JP"/>
        </w:rPr>
        <w:t xml:space="preserve">discuss the </w:t>
      </w:r>
      <w:r w:rsidR="00B2245E">
        <w:rPr>
          <w:lang w:eastAsia="ja-JP"/>
        </w:rPr>
        <w:t>scenario definition</w:t>
      </w:r>
      <w:r w:rsidR="00CB06CB">
        <w:rPr>
          <w:lang w:eastAsia="ja-JP"/>
        </w:rPr>
        <w:t xml:space="preserve"> and </w:t>
      </w:r>
      <w:r w:rsidR="00304B5A">
        <w:rPr>
          <w:lang w:eastAsia="ja-JP"/>
        </w:rPr>
        <w:t>other aspects of a potential suburban scenario.</w:t>
      </w:r>
      <w:r w:rsidR="00571327">
        <w:rPr>
          <w:lang w:eastAsia="ja-JP"/>
        </w:rPr>
        <w:t xml:space="preserve"> It should be noted that t</w:t>
      </w:r>
      <w:r w:rsidR="00571327">
        <w:rPr>
          <w:lang w:val="en-GB" w:eastAsia="ja-JP"/>
        </w:rPr>
        <w:t xml:space="preserve">he WINNER II channel model </w:t>
      </w:r>
      <w:r w:rsidR="000E11DD">
        <w:rPr>
          <w:lang w:val="en-GB" w:eastAsia="ja-JP"/>
        </w:rPr>
        <w:fldChar w:fldCharType="begin"/>
      </w:r>
      <w:r w:rsidR="000E11DD">
        <w:rPr>
          <w:lang w:val="en-GB" w:eastAsia="ja-JP"/>
        </w:rPr>
        <w:instrText xml:space="preserve"> REF _Ref174008541 \r \h </w:instrText>
      </w:r>
      <w:r w:rsidR="000E11DD">
        <w:rPr>
          <w:lang w:val="en-GB" w:eastAsia="ja-JP"/>
        </w:rPr>
      </w:r>
      <w:r w:rsidR="000E11DD">
        <w:rPr>
          <w:lang w:val="en-GB" w:eastAsia="ja-JP"/>
        </w:rPr>
        <w:fldChar w:fldCharType="separate"/>
      </w:r>
      <w:r w:rsidR="00C43B73">
        <w:rPr>
          <w:lang w:val="en-GB" w:eastAsia="ja-JP"/>
        </w:rPr>
        <w:t>[7]</w:t>
      </w:r>
      <w:r w:rsidR="000E11DD">
        <w:rPr>
          <w:lang w:val="en-GB" w:eastAsia="ja-JP"/>
        </w:rPr>
        <w:fldChar w:fldCharType="end"/>
      </w:r>
      <w:r w:rsidR="00571327">
        <w:rPr>
          <w:lang w:val="en-GB" w:eastAsia="ja-JP"/>
        </w:rPr>
        <w:t>, which was one of the early spatial channel models that has influenced TR 38.901, contains a Suburban Macro (C1) scenario with the following definition:</w:t>
      </w:r>
    </w:p>
    <w:p w14:paraId="5C520C55" w14:textId="77777777" w:rsidR="00571327" w:rsidRPr="009E07EE" w:rsidRDefault="00571327" w:rsidP="00571327">
      <w:pPr>
        <w:ind w:left="567"/>
        <w:rPr>
          <w:i/>
          <w:iCs/>
          <w:lang w:val="en-GB" w:eastAsia="ja-JP"/>
        </w:rPr>
      </w:pPr>
      <w:r w:rsidRPr="009E07EE">
        <w:rPr>
          <w:i/>
          <w:iCs/>
        </w:rPr>
        <w:lastRenderedPageBreak/>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52AFFFE8" w14:textId="5AB9DB2D" w:rsidR="00571327" w:rsidRDefault="00571327" w:rsidP="00571327">
      <w:pPr>
        <w:rPr>
          <w:lang w:val="en-GB" w:eastAsia="ja-JP"/>
        </w:rPr>
      </w:pPr>
      <w:r>
        <w:rPr>
          <w:lang w:val="en-GB" w:eastAsia="ja-JP"/>
        </w:rPr>
        <w:t xml:space="preserve">This Suburban Macro/C1 scenario </w:t>
      </w:r>
      <w:r w:rsidR="003846F3">
        <w:rPr>
          <w:lang w:val="en-GB" w:eastAsia="ja-JP"/>
        </w:rPr>
        <w:t xml:space="preserve">is quite aligned with </w:t>
      </w:r>
      <w:r w:rsidR="000F5246">
        <w:rPr>
          <w:lang w:val="en-GB" w:eastAsia="ja-JP"/>
        </w:rPr>
        <w:t xml:space="preserve">the conclusion from </w:t>
      </w:r>
      <w:r w:rsidR="006340F6">
        <w:rPr>
          <w:lang w:val="en-GB" w:eastAsia="ja-JP"/>
        </w:rPr>
        <w:t xml:space="preserve">RAN1#117 with the exception of the UEs that are only found outdoors in the WINNER II scenario. Hence </w:t>
      </w:r>
      <w:r w:rsidR="0052340F">
        <w:rPr>
          <w:lang w:val="en-GB" w:eastAsia="ja-JP"/>
        </w:rPr>
        <w:t xml:space="preserve">the </w:t>
      </w:r>
      <w:r w:rsidR="006F5A35">
        <w:rPr>
          <w:lang w:val="en-GB" w:eastAsia="ja-JP"/>
        </w:rPr>
        <w:t xml:space="preserve">model parameters from WINNER II may be a relevant starting point </w:t>
      </w:r>
      <w:r w:rsidR="00701C7F">
        <w:rPr>
          <w:lang w:val="en-GB" w:eastAsia="ja-JP"/>
        </w:rPr>
        <w:t xml:space="preserve">for a potential new Suburban Macro scenario in </w:t>
      </w:r>
      <w:r w:rsidR="00E52887">
        <w:rPr>
          <w:lang w:val="en-GB" w:eastAsia="ja-JP"/>
        </w:rPr>
        <w:t>TR 38.901.</w:t>
      </w:r>
      <w:r w:rsidR="008344DF">
        <w:rPr>
          <w:lang w:val="en-GB" w:eastAsia="ja-JP"/>
        </w:rPr>
        <w:t xml:space="preserve"> </w:t>
      </w:r>
      <w:r w:rsidR="00391A09">
        <w:rPr>
          <w:lang w:val="en-GB" w:eastAsia="ja-JP"/>
        </w:rPr>
        <w:t xml:space="preserve">However, since the WINNER II model was </w:t>
      </w:r>
      <w:r w:rsidR="00FD5D99">
        <w:rPr>
          <w:lang w:val="en-GB" w:eastAsia="ja-JP"/>
        </w:rPr>
        <w:t>developed in 2007 it does not reflect more recent measurements</w:t>
      </w:r>
      <w:r w:rsidR="008344DF">
        <w:rPr>
          <w:lang w:val="en-GB" w:eastAsia="ja-JP"/>
        </w:rPr>
        <w:t xml:space="preserve"> or needs</w:t>
      </w:r>
      <w:r w:rsidR="00FD5D99">
        <w:rPr>
          <w:lang w:val="en-GB" w:eastAsia="ja-JP"/>
        </w:rPr>
        <w:t xml:space="preserve">. In particular, the model does not consider frequencies above 5 GHz or elevation angular </w:t>
      </w:r>
      <w:r w:rsidR="00924D69">
        <w:rPr>
          <w:lang w:val="en-GB" w:eastAsia="ja-JP"/>
        </w:rPr>
        <w:t>spreads</w:t>
      </w:r>
      <w:r w:rsidR="00D74CFF">
        <w:rPr>
          <w:lang w:val="en-GB" w:eastAsia="ja-JP"/>
        </w:rPr>
        <w:t xml:space="preserve">. </w:t>
      </w:r>
      <w:r w:rsidR="008344DF">
        <w:rPr>
          <w:lang w:val="en-GB" w:eastAsia="ja-JP"/>
        </w:rPr>
        <w:t xml:space="preserve">Still, the WINNER II model may be used as a starting point for a Suburban Macro scenario but needs to be updated with the </w:t>
      </w:r>
      <w:r w:rsidR="006809E7">
        <w:rPr>
          <w:lang w:val="en-GB" w:eastAsia="ja-JP"/>
        </w:rPr>
        <w:t xml:space="preserve">missing capabilities and </w:t>
      </w:r>
      <w:r w:rsidR="009A0A19">
        <w:rPr>
          <w:lang w:val="en-GB" w:eastAsia="ja-JP"/>
        </w:rPr>
        <w:t>new learnings since 2007.</w:t>
      </w:r>
    </w:p>
    <w:p w14:paraId="3B0475CA" w14:textId="5D44159A" w:rsidR="00347F78" w:rsidRDefault="00347F78" w:rsidP="00347F78">
      <w:pPr>
        <w:pStyle w:val="Proposal"/>
      </w:pPr>
      <w:bookmarkStart w:id="2" w:name="_Toc174116794"/>
      <w:r>
        <w:t xml:space="preserve">A potential new Suburban Macro scenario can be based on the WINNER II suburban scenario model but with </w:t>
      </w:r>
      <w:r w:rsidR="006C0784">
        <w:t>updates reflecting more recent measurements</w:t>
      </w:r>
      <w:r>
        <w:t>.</w:t>
      </w:r>
      <w:bookmarkEnd w:id="2"/>
    </w:p>
    <w:p w14:paraId="4D35F9C2" w14:textId="67C2126E" w:rsidR="00304B5A" w:rsidRDefault="00A6298E" w:rsidP="00A6298E">
      <w:pPr>
        <w:pStyle w:val="Heading3"/>
        <w:numPr>
          <w:ilvl w:val="2"/>
          <w:numId w:val="24"/>
        </w:numPr>
      </w:pPr>
      <w:r>
        <w:t>Deployment scenario</w:t>
      </w:r>
    </w:p>
    <w:p w14:paraId="2D15AA99" w14:textId="2B55330F" w:rsidR="00520279" w:rsidRDefault="00052837" w:rsidP="00A6298E">
      <w:pPr>
        <w:rPr>
          <w:lang w:val="en-GB" w:eastAsia="ja-JP"/>
        </w:rPr>
      </w:pPr>
      <w:r>
        <w:rPr>
          <w:lang w:val="en-GB" w:eastAsia="ja-JP"/>
        </w:rPr>
        <w:t xml:space="preserve">The </w:t>
      </w:r>
      <w:r w:rsidR="00B00AA1">
        <w:rPr>
          <w:lang w:val="en-GB" w:eastAsia="ja-JP"/>
        </w:rPr>
        <w:t xml:space="preserve">conclusion </w:t>
      </w:r>
      <w:r w:rsidR="001F542D">
        <w:rPr>
          <w:lang w:val="en-GB" w:eastAsia="ja-JP"/>
        </w:rPr>
        <w:t xml:space="preserve">from RAN1#117 </w:t>
      </w:r>
      <w:r w:rsidR="004E4D35">
        <w:rPr>
          <w:lang w:val="en-GB" w:eastAsia="ja-JP"/>
        </w:rPr>
        <w:t xml:space="preserve">contains </w:t>
      </w:r>
      <w:r w:rsidR="00A81230">
        <w:rPr>
          <w:lang w:val="en-GB" w:eastAsia="ja-JP"/>
        </w:rPr>
        <w:t>many square brackets</w:t>
      </w:r>
      <w:r w:rsidR="00910213">
        <w:rPr>
          <w:lang w:val="en-GB" w:eastAsia="ja-JP"/>
        </w:rPr>
        <w:t xml:space="preserve">. </w:t>
      </w:r>
      <w:r w:rsidR="000B3A41">
        <w:rPr>
          <w:lang w:val="en-GB" w:eastAsia="ja-JP"/>
        </w:rPr>
        <w:t>In order to progress further in the discussions and allow companies to conduct additional measurement campaigns where appropriate we propose to resolve some of these as follows:</w:t>
      </w:r>
    </w:p>
    <w:p w14:paraId="535B6773" w14:textId="544B3A95" w:rsidR="000B3A41" w:rsidRDefault="000B3A41" w:rsidP="000B3A41">
      <w:pPr>
        <w:pStyle w:val="Proposal"/>
      </w:pPr>
      <w:bookmarkStart w:id="3" w:name="_Toc174116795"/>
      <w:r w:rsidRPr="000B3A41">
        <w:t>The following parameters are used as a starting point for aligning companies understanding of channel model parameters related to suburban use cases</w:t>
      </w:r>
      <w:r>
        <w:t>.</w:t>
      </w:r>
      <w:bookmarkEnd w:id="3"/>
    </w:p>
    <w:p w14:paraId="07E1ACD1" w14:textId="77777777" w:rsidR="000B3A41" w:rsidRPr="00945FEE" w:rsidRDefault="000B3A41" w:rsidP="00945FEE">
      <w:pPr>
        <w:pStyle w:val="BodyText"/>
        <w:numPr>
          <w:ilvl w:val="0"/>
          <w:numId w:val="30"/>
        </w:numPr>
        <w:rPr>
          <w:b/>
          <w:bCs/>
        </w:rPr>
      </w:pPr>
      <w:r w:rsidRPr="00945FEE">
        <w:rPr>
          <w:b/>
          <w:bCs/>
        </w:rPr>
        <w:t xml:space="preserve">BS height: </w:t>
      </w:r>
      <w:r w:rsidRPr="00945FEE">
        <w:rPr>
          <w:b/>
          <w:bCs/>
          <w:strike/>
          <w:color w:val="FF0000"/>
        </w:rPr>
        <w:t>[</w:t>
      </w:r>
      <w:r w:rsidRPr="00945FEE">
        <w:rPr>
          <w:b/>
          <w:bCs/>
        </w:rPr>
        <w:t>22.5</w:t>
      </w:r>
      <w:bookmarkStart w:id="4" w:name="_Hlk174006688"/>
      <w:r w:rsidRPr="00945FEE">
        <w:rPr>
          <w:b/>
          <w:bCs/>
          <w:strike/>
          <w:color w:val="FF0000"/>
        </w:rPr>
        <w:t>]</w:t>
      </w:r>
      <w:bookmarkEnd w:id="4"/>
      <w:r w:rsidRPr="00945FEE">
        <w:rPr>
          <w:b/>
          <w:bCs/>
        </w:rPr>
        <w:t xml:space="preserve"> m</w:t>
      </w:r>
    </w:p>
    <w:p w14:paraId="77AF9315" w14:textId="53B4F284" w:rsidR="000B3A41" w:rsidRPr="00945FEE" w:rsidRDefault="000B3A41" w:rsidP="00945FEE">
      <w:pPr>
        <w:pStyle w:val="BodyText"/>
        <w:numPr>
          <w:ilvl w:val="0"/>
          <w:numId w:val="30"/>
        </w:numPr>
        <w:rPr>
          <w:b/>
          <w:bCs/>
        </w:rPr>
      </w:pPr>
      <w:r w:rsidRPr="00945FEE">
        <w:rPr>
          <w:b/>
          <w:bCs/>
        </w:rPr>
        <w:t>Layout:</w:t>
      </w:r>
      <w:r w:rsidRPr="00945FEE">
        <w:rPr>
          <w:b/>
          <w:bCs/>
        </w:rPr>
        <w:tab/>
        <w:t xml:space="preserve">Hexagonal grid, 19 Macro sites, 3 sectors per site, </w:t>
      </w:r>
      <w:proofErr w:type="spellStart"/>
      <w:r w:rsidRPr="00945FEE">
        <w:rPr>
          <w:b/>
          <w:bCs/>
        </w:rPr>
        <w:t>ISD</w:t>
      </w:r>
      <w:proofErr w:type="spellEnd"/>
      <w:r w:rsidRPr="00945FEE">
        <w:rPr>
          <w:b/>
          <w:bCs/>
        </w:rPr>
        <w:t xml:space="preserve"> = </w:t>
      </w:r>
      <w:r w:rsidRPr="00945FEE">
        <w:rPr>
          <w:b/>
          <w:bCs/>
          <w:strike/>
          <w:color w:val="FF0000"/>
        </w:rPr>
        <w:t>[</w:t>
      </w:r>
      <w:r w:rsidR="00076A07" w:rsidRPr="00945FEE">
        <w:rPr>
          <w:b/>
          <w:bCs/>
          <w:color w:val="FF0000"/>
          <w:u w:val="single"/>
        </w:rPr>
        <w:t>500 or</w:t>
      </w:r>
      <w:r w:rsidR="00076A07" w:rsidRPr="00945FEE">
        <w:rPr>
          <w:b/>
          <w:bCs/>
          <w:strike/>
          <w:color w:val="FF0000"/>
        </w:rPr>
        <w:t xml:space="preserve"> </w:t>
      </w:r>
      <w:r w:rsidRPr="00945FEE">
        <w:rPr>
          <w:b/>
          <w:bCs/>
        </w:rPr>
        <w:t>1732</w:t>
      </w:r>
      <w:r w:rsidRPr="00945FEE">
        <w:rPr>
          <w:b/>
          <w:bCs/>
          <w:strike/>
          <w:color w:val="FF0000"/>
        </w:rPr>
        <w:t>]</w:t>
      </w:r>
      <w:r w:rsidRPr="00945FEE">
        <w:rPr>
          <w:b/>
          <w:bCs/>
        </w:rPr>
        <w:t xml:space="preserve"> m</w:t>
      </w:r>
    </w:p>
    <w:p w14:paraId="25AA7F92" w14:textId="37286FC3" w:rsidR="000B3A41" w:rsidRPr="00945FEE" w:rsidRDefault="000B3A41" w:rsidP="00945FEE">
      <w:pPr>
        <w:pStyle w:val="BodyText"/>
        <w:numPr>
          <w:ilvl w:val="0"/>
          <w:numId w:val="30"/>
        </w:numPr>
        <w:rPr>
          <w:b/>
          <w:bCs/>
        </w:rPr>
      </w:pPr>
      <w:r w:rsidRPr="00945FEE">
        <w:rPr>
          <w:b/>
          <w:bCs/>
        </w:rPr>
        <w:t xml:space="preserve">Typical building heights: </w:t>
      </w:r>
      <w:r w:rsidRPr="00945FEE">
        <w:rPr>
          <w:b/>
          <w:bCs/>
          <w:strike/>
          <w:color w:val="FF0000"/>
        </w:rPr>
        <w:t>[</w:t>
      </w:r>
      <w:r w:rsidRPr="00945FEE">
        <w:rPr>
          <w:b/>
          <w:bCs/>
        </w:rPr>
        <w:t>Up to two floors for residential buildings, up to five floors for commercial buildings</w:t>
      </w:r>
      <w:r w:rsidRPr="00945FEE">
        <w:rPr>
          <w:b/>
          <w:bCs/>
          <w:strike/>
          <w:color w:val="FF0000"/>
        </w:rPr>
        <w:t>]</w:t>
      </w:r>
    </w:p>
    <w:p w14:paraId="18ECD018" w14:textId="4BF1B453" w:rsidR="000B3A41" w:rsidRPr="00945FEE" w:rsidRDefault="000B3A41" w:rsidP="00945FEE">
      <w:pPr>
        <w:pStyle w:val="BodyText"/>
        <w:numPr>
          <w:ilvl w:val="0"/>
          <w:numId w:val="30"/>
        </w:numPr>
        <w:rPr>
          <w:b/>
          <w:bCs/>
        </w:rPr>
      </w:pPr>
      <w:r w:rsidRPr="00945FEE">
        <w:rPr>
          <w:b/>
          <w:bCs/>
        </w:rPr>
        <w:t xml:space="preserve">UT height: </w:t>
      </w:r>
      <w:r w:rsidRPr="00945FEE">
        <w:rPr>
          <w:b/>
          <w:bCs/>
          <w:strike/>
          <w:color w:val="FF0000"/>
        </w:rPr>
        <w:t>[</w:t>
      </w:r>
      <w:r w:rsidRPr="00945FEE">
        <w:rPr>
          <w:b/>
          <w:bCs/>
        </w:rPr>
        <w:t>1.5 or 4.5 m for residential buildings</w:t>
      </w:r>
      <w:r w:rsidRPr="00945FEE">
        <w:rPr>
          <w:b/>
          <w:bCs/>
          <w:strike/>
          <w:color w:val="FF0000"/>
        </w:rPr>
        <w:t>]</w:t>
      </w:r>
      <w:r w:rsidRPr="00945FEE">
        <w:rPr>
          <w:b/>
          <w:bCs/>
        </w:rPr>
        <w:t xml:space="preserve">, </w:t>
      </w:r>
      <w:r w:rsidRPr="00945FEE">
        <w:rPr>
          <w:b/>
          <w:bCs/>
          <w:strike/>
          <w:color w:val="FF0000"/>
        </w:rPr>
        <w:t>[</w:t>
      </w:r>
      <w:r w:rsidRPr="00945FEE">
        <w:rPr>
          <w:b/>
          <w:bCs/>
        </w:rPr>
        <w:t>1.5/4.5/7.5/10.5/13.5 m for commercial buildings</w:t>
      </w:r>
      <w:r w:rsidRPr="00945FEE">
        <w:rPr>
          <w:b/>
          <w:bCs/>
          <w:strike/>
          <w:color w:val="FF0000"/>
        </w:rPr>
        <w:t>]</w:t>
      </w:r>
    </w:p>
    <w:p w14:paraId="4FF7EA35" w14:textId="515FBA5D" w:rsidR="000B3A41" w:rsidRPr="00945FEE" w:rsidRDefault="000B3A41" w:rsidP="00945FEE">
      <w:pPr>
        <w:pStyle w:val="BodyText"/>
        <w:numPr>
          <w:ilvl w:val="0"/>
          <w:numId w:val="30"/>
        </w:numPr>
        <w:rPr>
          <w:b/>
          <w:bCs/>
        </w:rPr>
      </w:pPr>
      <w:r w:rsidRPr="00945FEE">
        <w:rPr>
          <w:b/>
          <w:bCs/>
        </w:rPr>
        <w:t xml:space="preserve">UT distribution: </w:t>
      </w:r>
      <w:r w:rsidRPr="00945FEE">
        <w:rPr>
          <w:b/>
          <w:bCs/>
          <w:strike/>
          <w:color w:val="FF0000"/>
        </w:rPr>
        <w:t>[</w:t>
      </w:r>
      <w:r w:rsidRPr="00945FEE">
        <w:rPr>
          <w:b/>
          <w:bCs/>
        </w:rPr>
        <w:t>Uniform horizontally, 70% indoor residential users are on ground floor, 30% are on upper floor</w:t>
      </w:r>
      <w:r w:rsidRPr="00945FEE">
        <w:rPr>
          <w:b/>
          <w:bCs/>
          <w:strike/>
          <w:color w:val="FF0000"/>
        </w:rPr>
        <w:t>]</w:t>
      </w:r>
    </w:p>
    <w:p w14:paraId="74E0C3A6" w14:textId="77777777" w:rsidR="000B3A41" w:rsidRPr="00945FEE" w:rsidRDefault="000B3A41" w:rsidP="00945FEE">
      <w:pPr>
        <w:pStyle w:val="BodyText"/>
        <w:numPr>
          <w:ilvl w:val="0"/>
          <w:numId w:val="30"/>
        </w:numPr>
        <w:rPr>
          <w:b/>
          <w:bCs/>
        </w:rPr>
      </w:pPr>
      <w:r w:rsidRPr="00945FEE">
        <w:rPr>
          <w:b/>
          <w:bCs/>
        </w:rPr>
        <w:t>FFS: ratio between residential and commercial buildings</w:t>
      </w:r>
    </w:p>
    <w:p w14:paraId="6DBEB3AF" w14:textId="4FB1EEAA" w:rsidR="000B3A41" w:rsidRPr="00945FEE" w:rsidRDefault="000B3A41" w:rsidP="00945FEE">
      <w:pPr>
        <w:pStyle w:val="BodyText"/>
        <w:numPr>
          <w:ilvl w:val="0"/>
          <w:numId w:val="30"/>
        </w:numPr>
        <w:rPr>
          <w:b/>
          <w:bCs/>
        </w:rPr>
      </w:pPr>
      <w:r w:rsidRPr="00945FEE">
        <w:rPr>
          <w:b/>
          <w:bCs/>
        </w:rPr>
        <w:t xml:space="preserve">Indoor/Outdoor: </w:t>
      </w:r>
      <w:r w:rsidRPr="00945FEE">
        <w:rPr>
          <w:b/>
          <w:bCs/>
          <w:strike/>
          <w:color w:val="FF0000"/>
        </w:rPr>
        <w:t>[</w:t>
      </w:r>
      <w:r w:rsidRPr="00945FEE">
        <w:rPr>
          <w:b/>
          <w:bCs/>
        </w:rPr>
        <w:t>80% indoor and 20% outdoor, FFS on in-car users</w:t>
      </w:r>
      <w:r w:rsidRPr="00945FEE">
        <w:rPr>
          <w:b/>
          <w:bCs/>
          <w:strike/>
          <w:color w:val="FF0000"/>
        </w:rPr>
        <w:t>]</w:t>
      </w:r>
    </w:p>
    <w:p w14:paraId="48002E7E" w14:textId="77777777" w:rsidR="000B3A41" w:rsidRPr="00945FEE" w:rsidRDefault="000B3A41" w:rsidP="00945FEE">
      <w:pPr>
        <w:pStyle w:val="BodyText"/>
        <w:numPr>
          <w:ilvl w:val="0"/>
          <w:numId w:val="30"/>
        </w:numPr>
        <w:rPr>
          <w:b/>
          <w:bCs/>
        </w:rPr>
      </w:pPr>
      <w:r w:rsidRPr="00945FEE">
        <w:rPr>
          <w:b/>
          <w:bCs/>
        </w:rPr>
        <w:t>LOS/NLOS: LOS and NLOS</w:t>
      </w:r>
    </w:p>
    <w:p w14:paraId="3D20E80C" w14:textId="37C4EB54" w:rsidR="00F34DE1" w:rsidRPr="00945FEE" w:rsidRDefault="000B3A41" w:rsidP="00945FEE">
      <w:pPr>
        <w:pStyle w:val="BodyText"/>
        <w:numPr>
          <w:ilvl w:val="0"/>
          <w:numId w:val="30"/>
        </w:numPr>
        <w:rPr>
          <w:b/>
          <w:bCs/>
          <w:lang w:val="fr-FR"/>
        </w:rPr>
      </w:pPr>
      <w:r w:rsidRPr="00945FEE">
        <w:rPr>
          <w:b/>
          <w:bCs/>
          <w:lang w:val="fr-FR"/>
        </w:rPr>
        <w:t>Min BS - UT distance(2D</w:t>
      </w:r>
      <w:proofErr w:type="gramStart"/>
      <w:r w:rsidRPr="00945FEE">
        <w:rPr>
          <w:b/>
          <w:bCs/>
          <w:lang w:val="fr-FR"/>
        </w:rPr>
        <w:t>):</w:t>
      </w:r>
      <w:proofErr w:type="gramEnd"/>
      <w:r w:rsidRPr="00945FEE">
        <w:rPr>
          <w:b/>
          <w:bCs/>
          <w:lang w:val="fr-FR"/>
        </w:rPr>
        <w:t xml:space="preserve"> </w:t>
      </w:r>
      <w:r w:rsidRPr="00945FEE">
        <w:rPr>
          <w:b/>
          <w:bCs/>
          <w:strike/>
          <w:color w:val="FF0000"/>
          <w:lang w:val="sv-SE"/>
        </w:rPr>
        <w:t>[</w:t>
      </w:r>
      <w:r w:rsidRPr="00945FEE">
        <w:rPr>
          <w:b/>
          <w:bCs/>
          <w:lang w:val="fr-FR"/>
        </w:rPr>
        <w:t>25</w:t>
      </w:r>
      <w:r w:rsidRPr="00945FEE">
        <w:rPr>
          <w:b/>
          <w:bCs/>
          <w:strike/>
          <w:color w:val="FF0000"/>
          <w:lang w:val="sv-SE"/>
        </w:rPr>
        <w:t>]</w:t>
      </w:r>
      <w:r w:rsidRPr="00945FEE">
        <w:rPr>
          <w:b/>
          <w:bCs/>
          <w:lang w:val="fr-FR"/>
        </w:rPr>
        <w:t xml:space="preserve"> m</w:t>
      </w:r>
    </w:p>
    <w:p w14:paraId="167408A5" w14:textId="07908370" w:rsidR="00751445" w:rsidRDefault="00855A6A" w:rsidP="00855A6A">
      <w:pPr>
        <w:pStyle w:val="Heading3"/>
        <w:numPr>
          <w:ilvl w:val="2"/>
          <w:numId w:val="24"/>
        </w:numPr>
      </w:pPr>
      <w:r>
        <w:t>Path loss</w:t>
      </w:r>
    </w:p>
    <w:p w14:paraId="57BA22CC" w14:textId="42B36E98" w:rsidR="00070080" w:rsidRDefault="00022FB6" w:rsidP="00B57ED6">
      <w:pPr>
        <w:pStyle w:val="BodyText"/>
        <w:rPr>
          <w:rFonts w:eastAsiaTheme="minorEastAsia"/>
          <w:lang w:val="en-GB"/>
        </w:rPr>
      </w:pPr>
      <w:r w:rsidRPr="00572CF3">
        <w:rPr>
          <w:lang w:val="en-GB"/>
        </w:rPr>
        <w:t xml:space="preserve">As found in </w:t>
      </w:r>
      <w:r w:rsidR="00572CF3">
        <w:rPr>
          <w:lang w:val="en-GB"/>
        </w:rPr>
        <w:fldChar w:fldCharType="begin"/>
      </w:r>
      <w:r w:rsidR="00572CF3">
        <w:rPr>
          <w:lang w:val="en-GB"/>
        </w:rPr>
        <w:instrText xml:space="preserve"> REF _Ref162352773 \r \h </w:instrText>
      </w:r>
      <w:r w:rsidR="00572CF3">
        <w:rPr>
          <w:lang w:val="en-GB"/>
        </w:rPr>
      </w:r>
      <w:r w:rsidR="00572CF3">
        <w:rPr>
          <w:lang w:val="en-GB"/>
        </w:rPr>
        <w:fldChar w:fldCharType="separate"/>
      </w:r>
      <w:r w:rsidR="00C43B73">
        <w:rPr>
          <w:lang w:val="en-GB"/>
        </w:rPr>
        <w:t>[3]</w:t>
      </w:r>
      <w:r w:rsidR="00572CF3">
        <w:rPr>
          <w:lang w:val="en-GB"/>
        </w:rPr>
        <w:fldChar w:fldCharType="end"/>
      </w:r>
      <w:r w:rsidR="00572CF3">
        <w:rPr>
          <w:lang w:val="en-GB"/>
        </w:rPr>
        <w:t xml:space="preserve">, the </w:t>
      </w:r>
      <w:r w:rsidR="005A3263">
        <w:rPr>
          <w:lang w:val="en-GB"/>
        </w:rPr>
        <w:t xml:space="preserve">excess path loss </w:t>
      </w:r>
      <w:r w:rsidR="0068428D">
        <w:rPr>
          <w:lang w:val="en-GB"/>
        </w:rPr>
        <w:t xml:space="preserve">in the suburban scenario increases with around </w:t>
      </w:r>
      <m:oMath>
        <m:r>
          <w:rPr>
            <w:rFonts w:ascii="Cambria Math" w:hAnsi="Cambria Math"/>
            <w:lang w:val="en-GB"/>
          </w:rPr>
          <m:t>10⋅</m:t>
        </m:r>
        <m:sSub>
          <m:sSubPr>
            <m:ctrlPr>
              <w:rPr>
                <w:rFonts w:ascii="Cambria Math" w:hAnsi="Cambria Math"/>
                <w:lang w:val="en-GB"/>
              </w:rPr>
            </m:ctrlPr>
          </m:sSubPr>
          <m:e>
            <m:r>
              <m:rPr>
                <m:sty m:val="p"/>
              </m:rPr>
              <w:rPr>
                <w:rFonts w:ascii="Cambria Math" w:hAnsi="Cambria Math"/>
                <w:lang w:val="en-GB"/>
              </w:rPr>
              <m:t>log</m:t>
            </m:r>
          </m:e>
          <m:sub>
            <m:r>
              <w:rPr>
                <w:rFonts w:ascii="Cambria Math" w:hAnsi="Cambria Math"/>
                <w:lang w:val="en-GB"/>
              </w:rPr>
              <m:t>10</m:t>
            </m:r>
          </m:sub>
        </m:sSub>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c</m:t>
            </m:r>
          </m:sub>
        </m:sSub>
      </m:oMath>
      <w:r w:rsidR="00A1305C">
        <w:rPr>
          <w:rFonts w:eastAsiaTheme="minorEastAsia"/>
          <w:lang w:val="en-GB"/>
        </w:rPr>
        <w:t xml:space="preserve"> up to 10 GHz while it appears independent of frequency above 10 GHz</w:t>
      </w:r>
      <w:r w:rsidR="00070080">
        <w:rPr>
          <w:rFonts w:eastAsiaTheme="minorEastAsia"/>
          <w:lang w:val="en-GB"/>
        </w:rPr>
        <w:t xml:space="preserve">, see also </w:t>
      </w:r>
      <w:r w:rsidR="00937B48">
        <w:rPr>
          <w:rFonts w:eastAsiaTheme="minorEastAsia"/>
          <w:lang w:val="en-GB"/>
        </w:rPr>
        <w:fldChar w:fldCharType="begin"/>
      </w:r>
      <w:r w:rsidR="00937B48">
        <w:rPr>
          <w:rFonts w:eastAsiaTheme="minorEastAsia"/>
          <w:lang w:val="en-GB"/>
        </w:rPr>
        <w:instrText xml:space="preserve"> REF _Ref164954542 \h </w:instrText>
      </w:r>
      <w:r w:rsidR="00937B48">
        <w:rPr>
          <w:rFonts w:eastAsiaTheme="minorEastAsia"/>
          <w:lang w:val="en-GB"/>
        </w:rPr>
      </w:r>
      <w:r w:rsidR="00937B48">
        <w:rPr>
          <w:rFonts w:eastAsiaTheme="minorEastAsia"/>
          <w:lang w:val="en-GB"/>
        </w:rPr>
        <w:fldChar w:fldCharType="separate"/>
      </w:r>
      <w:r w:rsidR="00C43B73">
        <w:t xml:space="preserve">Figure </w:t>
      </w:r>
      <w:r w:rsidR="00C43B73">
        <w:rPr>
          <w:noProof/>
        </w:rPr>
        <w:t>3</w:t>
      </w:r>
      <w:r w:rsidR="00937B48">
        <w:rPr>
          <w:rFonts w:eastAsiaTheme="minorEastAsia"/>
          <w:lang w:val="en-GB"/>
        </w:rPr>
        <w:fldChar w:fldCharType="end"/>
      </w:r>
      <w:r w:rsidR="00A1305C">
        <w:rPr>
          <w:rFonts w:eastAsiaTheme="minorEastAsia"/>
          <w:lang w:val="en-GB"/>
        </w:rPr>
        <w:t xml:space="preserve">. </w:t>
      </w:r>
    </w:p>
    <w:p w14:paraId="090EE859" w14:textId="77777777" w:rsidR="00937B48" w:rsidRDefault="00937B48" w:rsidP="00937B48">
      <w:pPr>
        <w:keepNext/>
        <w:keepLines/>
        <w:jc w:val="center"/>
        <w:rPr>
          <w:lang w:val="en-GB" w:eastAsia="ja-JP"/>
        </w:rPr>
      </w:pPr>
      <w:r w:rsidRPr="00296C99">
        <w:rPr>
          <w:noProof/>
          <w:lang w:eastAsia="ja-JP"/>
        </w:rPr>
        <w:lastRenderedPageBreak/>
        <w:drawing>
          <wp:inline distT="0" distB="0" distL="0" distR="0" wp14:anchorId="06524B1E" wp14:editId="1E187187">
            <wp:extent cx="5331600" cy="3999600"/>
            <wp:effectExtent l="0" t="0" r="0" b="1270"/>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11"/>
                    <a:stretch>
                      <a:fillRect/>
                    </a:stretch>
                  </pic:blipFill>
                  <pic:spPr>
                    <a:xfrm>
                      <a:off x="0" y="0"/>
                      <a:ext cx="5331600" cy="3999600"/>
                    </a:xfrm>
                    <a:prstGeom prst="rect">
                      <a:avLst/>
                    </a:prstGeom>
                  </pic:spPr>
                </pic:pic>
              </a:graphicData>
            </a:graphic>
          </wp:inline>
        </w:drawing>
      </w:r>
    </w:p>
    <w:p w14:paraId="1BF44D9D" w14:textId="7B13C5EE" w:rsidR="00937B48" w:rsidRPr="00825BE6" w:rsidRDefault="00937B48" w:rsidP="00937B48">
      <w:pPr>
        <w:pStyle w:val="Caption"/>
        <w:keepLines/>
        <w:rPr>
          <w:lang w:val="en-GB"/>
        </w:rPr>
      </w:pPr>
      <w:bookmarkStart w:id="5" w:name="_Ref162340970"/>
      <w:r>
        <w:t xml:space="preserve">Figure </w:t>
      </w:r>
      <w:r>
        <w:fldChar w:fldCharType="begin"/>
      </w:r>
      <w:r>
        <w:instrText xml:space="preserve"> SEQ Figure \* ARABIC </w:instrText>
      </w:r>
      <w:r>
        <w:fldChar w:fldCharType="separate"/>
      </w:r>
      <w:r w:rsidR="00C43B73">
        <w:rPr>
          <w:noProof/>
        </w:rPr>
        <w:t>1</w:t>
      </w:r>
      <w:r>
        <w:fldChar w:fldCharType="end"/>
      </w:r>
      <w:bookmarkEnd w:id="5"/>
      <w:r>
        <w:tab/>
        <w:t>Measured excess path loss in the suburban macro scenario, with error bars denoting the measurement uncertainty. Note that some percentiles are missing for 5 GHz due to an equipment misconfiguration that affected the sensitivity.</w:t>
      </w:r>
    </w:p>
    <w:p w14:paraId="6CD754CE" w14:textId="2A3F23E2" w:rsidR="00070920" w:rsidRDefault="00070920" w:rsidP="00070920">
      <w:pPr>
        <w:pStyle w:val="Observation"/>
      </w:pPr>
      <w:bookmarkStart w:id="6" w:name="_Toc163218854"/>
      <w:bookmarkStart w:id="7" w:name="_Toc174116788"/>
      <w:r>
        <w:t xml:space="preserve">In a suburban residential scenario, </w:t>
      </w:r>
      <w:r w:rsidR="00B50028">
        <w:t xml:space="preserve">new measurements show that </w:t>
      </w:r>
      <w:r>
        <w:t xml:space="preserve">the path loss has a </w:t>
      </w:r>
      <m:oMath>
        <m:r>
          <m:rPr>
            <m:sty m:val="bi"/>
          </m:rPr>
          <w:rPr>
            <w:rFonts w:ascii="Cambria Math" w:hAnsi="Cambria Math"/>
          </w:rPr>
          <m:t>10⋅</m:t>
        </m:r>
        <m:r>
          <m:rPr>
            <m:sty m:val="b"/>
          </m:rPr>
          <w:rPr>
            <w:rFonts w:ascii="Cambria Math" w:hAnsi="Cambria Math"/>
          </w:rPr>
          <m:t>lo</m:t>
        </m:r>
        <m:sSub>
          <m:sSubPr>
            <m:ctrlPr>
              <w:rPr>
                <w:rFonts w:ascii="Cambria Math" w:hAnsi="Cambria Math"/>
                <w:iCs/>
              </w:rPr>
            </m:ctrlPr>
          </m:sSubPr>
          <m:e>
            <m:r>
              <m:rPr>
                <m:sty m:val="b"/>
              </m:rPr>
              <w:rPr>
                <w:rFonts w:ascii="Cambria Math" w:hAnsi="Cambria Math"/>
              </w:rPr>
              <m:t>g</m:t>
            </m:r>
          </m:e>
          <m:sub>
            <m:r>
              <m:rPr>
                <m:sty m:val="b"/>
              </m:rPr>
              <w:rPr>
                <w:rFonts w:ascii="Cambria Math" w:hAnsi="Cambria Math"/>
              </w:rPr>
              <m:t>10</m:t>
            </m:r>
          </m:sub>
        </m:sSub>
        <m:r>
          <m:rPr>
            <m:sty m:val="bi"/>
          </m:rPr>
          <w:rPr>
            <w:rFonts w:ascii="Cambria Math" w:hAnsi="Cambria Math"/>
          </w:rPr>
          <m:t>(f)</m:t>
        </m:r>
      </m:oMath>
      <w:r>
        <w:rPr>
          <w:rFonts w:eastAsiaTheme="minorEastAsia"/>
        </w:rPr>
        <w:t xml:space="preserve"> </w:t>
      </w:r>
      <w:r>
        <w:t>frequency dependence up to 10 GHz and a rather flat frequency dependence above 10 GHz.</w:t>
      </w:r>
      <w:bookmarkEnd w:id="6"/>
      <w:bookmarkEnd w:id="7"/>
      <w:r>
        <w:t xml:space="preserve"> </w:t>
      </w:r>
    </w:p>
    <w:p w14:paraId="7B3D4831" w14:textId="3DD50933" w:rsidR="00022FB6" w:rsidRDefault="007837CF" w:rsidP="00B57ED6">
      <w:pPr>
        <w:pStyle w:val="BodyText"/>
        <w:rPr>
          <w:lang w:val="en-GB"/>
        </w:rPr>
      </w:pPr>
      <w:r>
        <w:rPr>
          <w:lang w:val="en-GB"/>
        </w:rPr>
        <w:t>When formulating a path loss model for the Suburban Macro scenario, t</w:t>
      </w:r>
      <w:r w:rsidR="00937B48">
        <w:rPr>
          <w:lang w:val="en-GB"/>
        </w:rPr>
        <w:t>his observation</w:t>
      </w:r>
      <w:r>
        <w:rPr>
          <w:lang w:val="en-GB"/>
        </w:rPr>
        <w:t xml:space="preserve"> </w:t>
      </w:r>
      <w:r w:rsidR="00E3371C">
        <w:rPr>
          <w:lang w:val="en-GB"/>
        </w:rPr>
        <w:t xml:space="preserve">can be captured by using the following term for the NLOS path loss: </w:t>
      </w:r>
    </w:p>
    <w:p w14:paraId="376B3341" w14:textId="269A292B" w:rsidR="00D46A14" w:rsidRPr="00D46A14" w:rsidRDefault="00D46A14" w:rsidP="00855A6A">
      <w:pPr>
        <w:rPr>
          <w:rFonts w:eastAsiaTheme="minorEastAsia"/>
          <w:lang w:val="en-GB" w:eastAsia="ja-JP"/>
        </w:rPr>
      </w:pPr>
      <m:oMathPara>
        <m:oMath>
          <m:r>
            <w:rPr>
              <w:rFonts w:ascii="Cambria Math" w:hAnsi="Cambria Math" w:cs="Arial"/>
              <w:sz w:val="18"/>
              <w:szCs w:val="18"/>
            </w:rPr>
            <m:t>A+B⋅</m:t>
          </m:r>
          <m:sSub>
            <m:sSubPr>
              <m:ctrlPr>
                <w:rPr>
                  <w:rFonts w:ascii="Cambria Math" w:hAnsi="Cambria Math"/>
                  <w:lang w:val="en-GB" w:eastAsia="ja-JP"/>
                </w:rPr>
              </m:ctrlPr>
            </m:sSubPr>
            <m:e>
              <m:r>
                <m:rPr>
                  <m:sty m:val="p"/>
                </m:rPr>
                <w:rPr>
                  <w:rFonts w:ascii="Cambria Math" w:hAnsi="Cambria Math"/>
                  <w:lang w:val="en-GB" w:eastAsia="ja-JP"/>
                </w:rPr>
                <m:t>log</m:t>
              </m:r>
            </m:e>
            <m:sub>
              <m:r>
                <w:rPr>
                  <w:rFonts w:ascii="Cambria Math" w:hAnsi="Cambria Math"/>
                  <w:lang w:val="en-GB" w:eastAsia="ja-JP"/>
                </w:rPr>
                <m:t>10</m:t>
              </m:r>
            </m:sub>
          </m:sSub>
          <m:r>
            <w:rPr>
              <w:rFonts w:ascii="Cambria Math" w:hAnsi="Cambria Math"/>
              <w:lang w:eastAsia="ja-JP"/>
            </w:rPr>
            <m:t>d</m:t>
          </m:r>
          <m:r>
            <w:rPr>
              <w:rFonts w:ascii="Cambria Math" w:hAnsi="Cambria Math" w:cs="Arial"/>
              <w:lang w:eastAsia="ja-JP"/>
            </w:rPr>
            <m:t>+20</m:t>
          </m:r>
          <m:r>
            <w:rPr>
              <w:rFonts w:ascii="Cambria Math" w:hAnsi="Cambria Math"/>
              <w:lang w:val="en-GB" w:eastAsia="ja-JP"/>
            </w:rPr>
            <m:t>⋅</m:t>
          </m:r>
          <m:sSub>
            <m:sSubPr>
              <m:ctrlPr>
                <w:rPr>
                  <w:rFonts w:ascii="Cambria Math" w:hAnsi="Cambria Math"/>
                  <w:lang w:val="en-GB" w:eastAsia="ja-JP"/>
                </w:rPr>
              </m:ctrlPr>
            </m:sSubPr>
            <m:e>
              <m:r>
                <m:rPr>
                  <m:sty m:val="p"/>
                </m:rPr>
                <w:rPr>
                  <w:rFonts w:ascii="Cambria Math" w:hAnsi="Cambria Math"/>
                  <w:lang w:val="en-GB" w:eastAsia="ja-JP"/>
                </w:rPr>
                <m:t>log</m:t>
              </m:r>
            </m:e>
            <m:sub>
              <m:r>
                <w:rPr>
                  <w:rFonts w:ascii="Cambria Math" w:hAnsi="Cambria Math"/>
                  <w:lang w:val="en-GB" w:eastAsia="ja-JP"/>
                </w:rPr>
                <m:t>10</m:t>
              </m:r>
            </m:sub>
          </m:sSub>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c</m:t>
              </m:r>
            </m:sub>
          </m:sSub>
          <m:r>
            <w:rPr>
              <w:rFonts w:ascii="Cambria Math" w:hAnsi="Cambria Math"/>
              <w:lang w:eastAsia="ja-JP"/>
            </w:rPr>
            <m:t>+1</m:t>
          </m:r>
          <m:r>
            <w:rPr>
              <w:rFonts w:ascii="Cambria Math" w:hAnsi="Cambria Math" w:cs="Arial"/>
              <w:lang w:eastAsia="ja-JP"/>
            </w:rPr>
            <m:t>0</m:t>
          </m:r>
          <m:r>
            <w:rPr>
              <w:rFonts w:ascii="Cambria Math" w:hAnsi="Cambria Math"/>
              <w:lang w:val="en-GB" w:eastAsia="ja-JP"/>
            </w:rPr>
            <m:t>⋅</m:t>
          </m:r>
          <m:sSub>
            <m:sSubPr>
              <m:ctrlPr>
                <w:rPr>
                  <w:rFonts w:ascii="Cambria Math" w:hAnsi="Cambria Math"/>
                  <w:lang w:val="en-GB" w:eastAsia="ja-JP"/>
                </w:rPr>
              </m:ctrlPr>
            </m:sSubPr>
            <m:e>
              <m:r>
                <m:rPr>
                  <m:sty m:val="p"/>
                </m:rPr>
                <w:rPr>
                  <w:rFonts w:ascii="Cambria Math" w:hAnsi="Cambria Math"/>
                  <w:lang w:val="en-GB" w:eastAsia="ja-JP"/>
                </w:rPr>
                <m:t>log</m:t>
              </m:r>
            </m:e>
            <m:sub>
              <m:r>
                <w:rPr>
                  <w:rFonts w:ascii="Cambria Math" w:hAnsi="Cambria Math"/>
                  <w:lang w:val="en-GB" w:eastAsia="ja-JP"/>
                </w:rPr>
                <m:t>10</m:t>
              </m:r>
            </m:sub>
          </m:sSub>
          <m:d>
            <m:dPr>
              <m:ctrlPr>
                <w:rPr>
                  <w:rFonts w:ascii="Cambria Math" w:hAnsi="Cambria Math"/>
                  <w:i/>
                  <w:lang w:val="en-GB" w:eastAsia="ja-JP"/>
                </w:rPr>
              </m:ctrlPr>
            </m:dPr>
            <m:e>
              <m:func>
                <m:funcPr>
                  <m:ctrlPr>
                    <w:rPr>
                      <w:rFonts w:ascii="Cambria Math" w:hAnsi="Cambria Math" w:cs="Arial"/>
                      <w:i/>
                      <w:lang w:eastAsia="ja-JP"/>
                    </w:rPr>
                  </m:ctrlPr>
                </m:funcPr>
                <m:fName>
                  <m:r>
                    <m:rPr>
                      <m:sty m:val="p"/>
                    </m:rPr>
                    <w:rPr>
                      <w:rFonts w:ascii="Cambria Math" w:hAnsi="Cambria Math" w:cs="Arial"/>
                      <w:lang w:eastAsia="ja-JP"/>
                    </w:rPr>
                    <m:t>min</m:t>
                  </m:r>
                </m:fName>
                <m:e>
                  <m:d>
                    <m:dPr>
                      <m:ctrlPr>
                        <w:rPr>
                          <w:rFonts w:ascii="Cambria Math" w:eastAsia="SimSun" w:hAnsi="Cambria Math" w:cs="Arial"/>
                          <w:i/>
                          <w:lang w:val="en-GB" w:eastAsia="ja-JP"/>
                        </w:rPr>
                      </m:ctrlPr>
                    </m:dPr>
                    <m:e>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c</m:t>
                          </m:r>
                        </m:sub>
                      </m:sSub>
                      <m:r>
                        <w:rPr>
                          <w:rFonts w:ascii="Cambria Math" w:hAnsi="Cambria Math"/>
                          <w:lang w:eastAsia="ja-JP"/>
                        </w:rPr>
                        <m:t>,10</m:t>
                      </m:r>
                    </m:e>
                  </m:d>
                </m:e>
              </m:func>
            </m:e>
          </m:d>
        </m:oMath>
      </m:oMathPara>
    </w:p>
    <w:p w14:paraId="5905B546" w14:textId="710249A1" w:rsidR="00022FB6" w:rsidRPr="00B57ED6" w:rsidRDefault="00D46A14" w:rsidP="00B57ED6">
      <w:pPr>
        <w:pStyle w:val="BodyText"/>
      </w:pPr>
      <w:r w:rsidRPr="00B57ED6">
        <w:t xml:space="preserve">where </w:t>
      </w:r>
      <m:oMath>
        <m:r>
          <w:rPr>
            <w:rFonts w:ascii="Cambria Math" w:hAnsi="Cambria Math"/>
          </w:rPr>
          <m:t>A</m:t>
        </m:r>
      </m:oMath>
      <w:r w:rsidRPr="00B57ED6">
        <w:t xml:space="preserve"> and </w:t>
      </w:r>
      <m:oMath>
        <m:r>
          <w:rPr>
            <w:rFonts w:ascii="Cambria Math" w:hAnsi="Cambria Math"/>
          </w:rPr>
          <m:t>B</m:t>
        </m:r>
      </m:oMath>
      <w:r w:rsidRPr="00B57ED6">
        <w:t xml:space="preserve"> are </w:t>
      </w:r>
      <w:r w:rsidR="00770C47" w:rsidRPr="00B57ED6">
        <w:t xml:space="preserve">parameters for further study, </w:t>
      </w:r>
      <m:oMath>
        <m: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sSub>
          <m:sSubPr>
            <m:ctrlPr>
              <w:rPr>
                <w:rFonts w:ascii="Cambria Math" w:hAnsi="Cambria Math"/>
              </w:rPr>
            </m:ctrlPr>
          </m:sSubPr>
          <m:e>
            <m:r>
              <w:rPr>
                <w:rFonts w:ascii="Cambria Math" w:hAnsi="Cambria Math"/>
              </w:rPr>
              <m:t>f</m:t>
            </m:r>
          </m:e>
          <m:sub>
            <m:r>
              <w:rPr>
                <w:rFonts w:ascii="Cambria Math" w:hAnsi="Cambria Math"/>
              </w:rPr>
              <m:t>c</m:t>
            </m:r>
          </m:sub>
        </m:sSub>
      </m:oMath>
      <w:r w:rsidR="00770C47" w:rsidRPr="00B57ED6">
        <w:t xml:space="preserve"> denotes the frequency dependence of the free space path loss, and </w:t>
      </w:r>
      <m:oMath>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,10</m:t>
                    </m:r>
                  </m:e>
                </m:d>
              </m:e>
            </m:func>
          </m:e>
        </m:d>
      </m:oMath>
      <w:r w:rsidR="00770C47" w:rsidRPr="00B57ED6">
        <w:t xml:space="preserve"> gives the additional frequency dependence with the 10 GHz breakpoint as observed in the measurements.</w:t>
      </w:r>
    </w:p>
    <w:p w14:paraId="473E8BB5" w14:textId="68DC44D0" w:rsidR="00071909" w:rsidRDefault="006D24BD" w:rsidP="00B57ED6">
      <w:pPr>
        <w:pStyle w:val="BodyText"/>
        <w:rPr>
          <w:lang w:val="en-GB"/>
        </w:rPr>
      </w:pPr>
      <w:r>
        <w:rPr>
          <w:lang w:val="en-GB"/>
        </w:rPr>
        <w:t xml:space="preserve">In the WINNER II Suburban Macro model </w:t>
      </w:r>
      <w:r w:rsidR="000E11DD">
        <w:rPr>
          <w:lang w:val="en-GB"/>
        </w:rPr>
        <w:fldChar w:fldCharType="begin"/>
      </w:r>
      <w:r w:rsidR="000E11DD">
        <w:rPr>
          <w:lang w:val="en-GB"/>
        </w:rPr>
        <w:instrText xml:space="preserve"> REF _Ref174008541 \r \h </w:instrText>
      </w:r>
      <w:r w:rsidR="000E11DD">
        <w:rPr>
          <w:lang w:val="en-GB"/>
        </w:rPr>
      </w:r>
      <w:r w:rsidR="000E11DD">
        <w:rPr>
          <w:lang w:val="en-GB"/>
        </w:rPr>
        <w:fldChar w:fldCharType="separate"/>
      </w:r>
      <w:r w:rsidR="00C43B73">
        <w:rPr>
          <w:lang w:val="en-GB"/>
        </w:rPr>
        <w:t>[7]</w:t>
      </w:r>
      <w:r w:rsidR="000E11DD">
        <w:rPr>
          <w:lang w:val="en-GB"/>
        </w:rPr>
        <w:fldChar w:fldCharType="end"/>
      </w:r>
      <w:r>
        <w:rPr>
          <w:lang w:val="en-GB"/>
        </w:rPr>
        <w:t xml:space="preserve">, the NLOS path loss has a </w:t>
      </w:r>
      <m:oMath>
        <m:r>
          <w:rPr>
            <w:rFonts w:ascii="Cambria Math" w:hAnsi="Cambria Math" w:cs="Arial"/>
          </w:rPr>
          <m:t>23</m:t>
        </m:r>
        <m: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log</m:t>
            </m:r>
          </m:e>
          <m:sub>
            <m:r>
              <w:rPr>
                <w:rFonts w:ascii="Cambria Math" w:hAnsi="Cambria Math"/>
                <w:lang w:val="en-GB"/>
              </w:rPr>
              <m:t>10</m:t>
            </m:r>
          </m:sub>
        </m:sSub>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c</m:t>
            </m:r>
          </m:sub>
        </m:sSub>
      </m:oMath>
      <w:r w:rsidR="00ED15AF">
        <w:rPr>
          <w:lang w:val="en-GB"/>
        </w:rPr>
        <w:t xml:space="preserve"> frequency dependence. </w:t>
      </w:r>
      <w:r w:rsidR="00C14B7D">
        <w:rPr>
          <w:lang w:val="en-GB"/>
        </w:rPr>
        <w:t xml:space="preserve">This doesn’t capture the </w:t>
      </w:r>
      <w:proofErr w:type="spellStart"/>
      <w:r w:rsidR="00C14B7D">
        <w:rPr>
          <w:lang w:val="en-GB"/>
        </w:rPr>
        <w:t>behav</w:t>
      </w:r>
      <w:r w:rsidR="00C1117C">
        <w:rPr>
          <w:lang w:val="en-GB"/>
        </w:rPr>
        <w:t>ior</w:t>
      </w:r>
      <w:proofErr w:type="spellEnd"/>
      <w:r w:rsidR="00C1117C">
        <w:rPr>
          <w:lang w:val="en-GB"/>
        </w:rPr>
        <w:t xml:space="preserve"> seen in </w:t>
      </w:r>
      <w:r w:rsidR="00C1117C">
        <w:rPr>
          <w:lang w:val="en-GB"/>
        </w:rPr>
        <w:fldChar w:fldCharType="begin"/>
      </w:r>
      <w:r w:rsidR="00C1117C">
        <w:rPr>
          <w:lang w:val="en-GB"/>
        </w:rPr>
        <w:instrText xml:space="preserve"> REF _Ref162340970 \h </w:instrText>
      </w:r>
      <w:r w:rsidR="00C1117C">
        <w:rPr>
          <w:lang w:val="en-GB"/>
        </w:rPr>
      </w:r>
      <w:r w:rsidR="00C1117C">
        <w:rPr>
          <w:lang w:val="en-GB"/>
        </w:rPr>
        <w:fldChar w:fldCharType="separate"/>
      </w:r>
      <w:r w:rsidR="00C43B73">
        <w:t xml:space="preserve">Figure </w:t>
      </w:r>
      <w:r w:rsidR="00C43B73">
        <w:rPr>
          <w:noProof/>
        </w:rPr>
        <w:t>1</w:t>
      </w:r>
      <w:r w:rsidR="00C1117C">
        <w:rPr>
          <w:lang w:val="en-GB"/>
        </w:rPr>
        <w:fldChar w:fldCharType="end"/>
      </w:r>
      <w:r w:rsidR="00C1117C">
        <w:rPr>
          <w:lang w:val="en-GB"/>
        </w:rPr>
        <w:t xml:space="preserve">. </w:t>
      </w:r>
    </w:p>
    <w:p w14:paraId="1496BCF2" w14:textId="12B26895" w:rsidR="0039295F" w:rsidRPr="00F56977" w:rsidRDefault="0039295F" w:rsidP="00855A6A">
      <w:pPr>
        <w:pStyle w:val="Observation"/>
      </w:pPr>
      <w:bookmarkStart w:id="8" w:name="_Toc174116789"/>
      <w:r>
        <w:t xml:space="preserve">The </w:t>
      </w:r>
      <w:r w:rsidR="00F56977">
        <w:t xml:space="preserve">NLOS path loss model in the </w:t>
      </w:r>
      <w:r>
        <w:t xml:space="preserve">WINNER II Suburban Macro </w:t>
      </w:r>
      <w:r w:rsidR="00F56977">
        <w:t xml:space="preserve">scenario </w:t>
      </w:r>
      <w:r w:rsidR="00B0528C">
        <w:t>has a simpler linear frequency dependence that isn’t supported by the new measurements</w:t>
      </w:r>
      <w:r w:rsidR="004A749E">
        <w:t>.</w:t>
      </w:r>
      <w:bookmarkEnd w:id="8"/>
    </w:p>
    <w:p w14:paraId="7D814423" w14:textId="16A97CB5" w:rsidR="00B85815" w:rsidRPr="005A745F" w:rsidRDefault="00B85815" w:rsidP="005A745F">
      <w:pPr>
        <w:spacing w:after="0" w:line="240" w:lineRule="auto"/>
        <w:rPr>
          <w:rFonts w:eastAsiaTheme="minorEastAsia"/>
          <w:lang w:val="en-GB" w:eastAsia="ja-JP"/>
        </w:rPr>
      </w:pPr>
      <w:r>
        <w:rPr>
          <w:rFonts w:eastAsiaTheme="minorEastAsia"/>
          <w:lang w:val="en-GB" w:eastAsia="ja-JP"/>
        </w:rPr>
        <w:br w:type="page"/>
      </w:r>
      <w:r w:rsidR="00EE16EA" w:rsidRPr="00E46D2E">
        <w:rPr>
          <w:lang w:val="en-GB" w:eastAsia="ja-JP"/>
        </w:rPr>
        <w:lastRenderedPageBreak/>
        <w:t>Th</w:t>
      </w:r>
      <w:r w:rsidR="00E46D2E">
        <w:rPr>
          <w:lang w:val="en-GB" w:eastAsia="ja-JP"/>
        </w:rPr>
        <w:t>erefore, there is a need for an updated path loss model</w:t>
      </w:r>
      <w:r w:rsidR="00843F21">
        <w:rPr>
          <w:lang w:val="en-GB" w:eastAsia="ja-JP"/>
        </w:rPr>
        <w:t xml:space="preserve"> for the suburban macro scenario</w:t>
      </w:r>
      <w:r w:rsidR="00E46D2E">
        <w:rPr>
          <w:lang w:val="en-GB" w:eastAsia="ja-JP"/>
        </w:rPr>
        <w:t xml:space="preserve">. </w:t>
      </w:r>
    </w:p>
    <w:p w14:paraId="15E4CA9D" w14:textId="655ACB67" w:rsidR="006458D7" w:rsidRDefault="006458D7" w:rsidP="006458D7">
      <w:pPr>
        <w:pStyle w:val="Caption"/>
        <w:rPr>
          <w:lang w:val="en-GB" w:eastAsia="ja-JP"/>
        </w:rPr>
      </w:pPr>
      <w:bookmarkStart w:id="9" w:name="_Ref164489288"/>
      <w:r>
        <w:t xml:space="preserve">Table </w:t>
      </w:r>
      <w:r>
        <w:fldChar w:fldCharType="begin"/>
      </w:r>
      <w:r>
        <w:instrText xml:space="preserve"> SEQ Table \* ARABIC </w:instrText>
      </w:r>
      <w:r>
        <w:fldChar w:fldCharType="separate"/>
      </w:r>
      <w:r w:rsidR="00C43B73">
        <w:rPr>
          <w:noProof/>
        </w:rPr>
        <w:t>1</w:t>
      </w:r>
      <w:r>
        <w:fldChar w:fldCharType="end"/>
      </w:r>
      <w:bookmarkEnd w:id="9"/>
      <w:r>
        <w:tab/>
      </w:r>
      <w:r w:rsidR="00C5465E">
        <w:t>Path loss model for a generic Suburban Macro (SMa) scenario</w:t>
      </w:r>
      <w:r w:rsidR="00BE3992">
        <w:t>.</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5"/>
        <w:gridCol w:w="5730"/>
        <w:gridCol w:w="1068"/>
        <w:gridCol w:w="2210"/>
      </w:tblGrid>
      <w:tr w:rsidR="006458D7" w:rsidRPr="00147F39" w14:paraId="07F8694B" w14:textId="77777777">
        <w:trPr>
          <w:cantSplit/>
          <w:trHeight w:val="1508"/>
          <w:tblHeader/>
        </w:trPr>
        <w:tc>
          <w:tcPr>
            <w:tcW w:w="0" w:type="auto"/>
            <w:shd w:val="clear" w:color="auto" w:fill="D9D9D9"/>
            <w:textDirection w:val="btLr"/>
            <w:vAlign w:val="center"/>
          </w:tcPr>
          <w:p w14:paraId="0A478E02" w14:textId="77777777" w:rsidR="00AB3469" w:rsidRPr="005B0306" w:rsidRDefault="00AB3469">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761F97D9" w14:textId="77777777" w:rsidR="00AB3469" w:rsidRPr="005B0306" w:rsidRDefault="00AB3469">
            <w:pPr>
              <w:pStyle w:val="TAH"/>
              <w:keepNext w:val="0"/>
              <w:keepLines w:val="0"/>
              <w:ind w:left="113" w:right="113"/>
              <w:rPr>
                <w:szCs w:val="18"/>
              </w:rPr>
            </w:pPr>
            <w:r w:rsidRPr="005B0306">
              <w:rPr>
                <w:szCs w:val="18"/>
              </w:rPr>
              <w:t>LOS/NLOS</w:t>
            </w:r>
          </w:p>
        </w:tc>
        <w:tc>
          <w:tcPr>
            <w:tcW w:w="0" w:type="auto"/>
            <w:shd w:val="clear" w:color="auto" w:fill="D9D9D9"/>
            <w:vAlign w:val="center"/>
          </w:tcPr>
          <w:p w14:paraId="351157B8" w14:textId="13D46DC3" w:rsidR="00AB3469" w:rsidRPr="005B0306" w:rsidRDefault="00AB3469">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p>
        </w:tc>
        <w:tc>
          <w:tcPr>
            <w:tcW w:w="0" w:type="auto"/>
            <w:shd w:val="clear" w:color="auto" w:fill="D9D9D9"/>
            <w:vAlign w:val="center"/>
          </w:tcPr>
          <w:p w14:paraId="755EF94B" w14:textId="77777777" w:rsidR="00AB3469" w:rsidRPr="005B0306" w:rsidRDefault="00AB3469">
            <w:pPr>
              <w:pStyle w:val="TAH"/>
              <w:keepNext w:val="0"/>
              <w:keepLines w:val="0"/>
              <w:rPr>
                <w:rFonts w:cs="Arial"/>
                <w:szCs w:val="18"/>
              </w:rPr>
            </w:pPr>
            <w:r w:rsidRPr="005B0306">
              <w:rPr>
                <w:rFonts w:cs="Arial"/>
                <w:szCs w:val="18"/>
              </w:rPr>
              <w:t xml:space="preserve">Shadow </w:t>
            </w:r>
          </w:p>
          <w:p w14:paraId="578EAF13" w14:textId="77777777" w:rsidR="00AB3469" w:rsidRPr="005B0306" w:rsidRDefault="00AB3469">
            <w:pPr>
              <w:pStyle w:val="TAH"/>
              <w:keepNext w:val="0"/>
              <w:keepLines w:val="0"/>
              <w:rPr>
                <w:rFonts w:cs="Arial"/>
                <w:szCs w:val="18"/>
              </w:rPr>
            </w:pPr>
            <w:r w:rsidRPr="005B0306">
              <w:rPr>
                <w:rFonts w:cs="Arial"/>
                <w:szCs w:val="18"/>
              </w:rPr>
              <w:t xml:space="preserve">fading </w:t>
            </w:r>
          </w:p>
          <w:p w14:paraId="17DF5D6C" w14:textId="77777777" w:rsidR="00AB3469" w:rsidRPr="005B0306" w:rsidRDefault="00AB3469">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6F0FB2D3" w14:textId="77777777" w:rsidR="00AB3469" w:rsidRPr="005B0306" w:rsidRDefault="00AB3469">
            <w:pPr>
              <w:pStyle w:val="TAH"/>
              <w:keepNext w:val="0"/>
              <w:keepLines w:val="0"/>
              <w:rPr>
                <w:rFonts w:cs="Arial"/>
                <w:szCs w:val="18"/>
              </w:rPr>
            </w:pPr>
            <w:r w:rsidRPr="005B0306">
              <w:rPr>
                <w:rFonts w:cs="Arial"/>
                <w:szCs w:val="18"/>
              </w:rPr>
              <w:t xml:space="preserve">Applicability range, </w:t>
            </w:r>
          </w:p>
          <w:p w14:paraId="484C4A81" w14:textId="77777777" w:rsidR="00AB3469" w:rsidRPr="005B0306" w:rsidRDefault="00AB3469">
            <w:pPr>
              <w:pStyle w:val="TAH"/>
              <w:keepNext w:val="0"/>
              <w:keepLines w:val="0"/>
              <w:rPr>
                <w:rFonts w:cs="Arial"/>
                <w:szCs w:val="18"/>
              </w:rPr>
            </w:pPr>
            <w:r w:rsidRPr="005B0306">
              <w:rPr>
                <w:rFonts w:cs="Arial"/>
                <w:szCs w:val="18"/>
              </w:rPr>
              <w:t xml:space="preserve">antenna height </w:t>
            </w:r>
          </w:p>
          <w:p w14:paraId="31D30876" w14:textId="77777777" w:rsidR="00AB3469" w:rsidRPr="005B0306" w:rsidRDefault="00AB3469">
            <w:pPr>
              <w:pStyle w:val="TAH"/>
              <w:keepNext w:val="0"/>
              <w:keepLines w:val="0"/>
              <w:rPr>
                <w:rFonts w:cs="Arial"/>
                <w:szCs w:val="18"/>
              </w:rPr>
            </w:pPr>
            <w:r w:rsidRPr="005B0306">
              <w:rPr>
                <w:rFonts w:cs="Arial"/>
                <w:szCs w:val="18"/>
              </w:rPr>
              <w:t xml:space="preserve">default values </w:t>
            </w:r>
          </w:p>
        </w:tc>
      </w:tr>
      <w:tr w:rsidR="00AB3469" w:rsidRPr="00147F39" w14:paraId="2A463EF7" w14:textId="77777777" w:rsidTr="002E6DF4">
        <w:trPr>
          <w:cantSplit/>
        </w:trPr>
        <w:tc>
          <w:tcPr>
            <w:tcW w:w="0" w:type="auto"/>
            <w:vMerge w:val="restart"/>
            <w:shd w:val="clear" w:color="auto" w:fill="F2F2F2"/>
            <w:textDirection w:val="btLr"/>
            <w:vAlign w:val="center"/>
          </w:tcPr>
          <w:p w14:paraId="5FEC0E3A" w14:textId="720F155C" w:rsidR="00AB3469" w:rsidRPr="005B0306" w:rsidRDefault="00B07661">
            <w:pPr>
              <w:pStyle w:val="TAH"/>
              <w:keepNext w:val="0"/>
              <w:keepLines w:val="0"/>
              <w:ind w:left="113" w:right="113"/>
              <w:rPr>
                <w:szCs w:val="18"/>
                <w:lang w:eastAsia="ko-KR"/>
              </w:rPr>
            </w:pPr>
            <w:r>
              <w:rPr>
                <w:szCs w:val="18"/>
                <w:lang w:val="en-US" w:eastAsia="ko-KR"/>
              </w:rPr>
              <w:t>S</w:t>
            </w:r>
            <w:r w:rsidR="00AB3469" w:rsidRPr="005B0306">
              <w:rPr>
                <w:szCs w:val="18"/>
                <w:lang w:eastAsia="ko-KR"/>
              </w:rPr>
              <w:t>Ma</w:t>
            </w:r>
          </w:p>
        </w:tc>
        <w:tc>
          <w:tcPr>
            <w:tcW w:w="0" w:type="auto"/>
            <w:shd w:val="clear" w:color="auto" w:fill="F2F2F2"/>
            <w:textDirection w:val="btLr"/>
            <w:vAlign w:val="center"/>
          </w:tcPr>
          <w:p w14:paraId="7DEAB8CF" w14:textId="77777777" w:rsidR="00AB3469" w:rsidRPr="005B0306" w:rsidRDefault="00AB3469">
            <w:pPr>
              <w:pStyle w:val="TAH"/>
              <w:keepNext w:val="0"/>
              <w:keepLines w:val="0"/>
              <w:ind w:left="113" w:right="113"/>
              <w:rPr>
                <w:szCs w:val="18"/>
                <w:lang w:eastAsia="ko-KR"/>
              </w:rPr>
            </w:pPr>
            <w:r w:rsidRPr="005B0306">
              <w:rPr>
                <w:szCs w:val="18"/>
                <w:lang w:eastAsia="ko-KR"/>
              </w:rPr>
              <w:t>LOS</w:t>
            </w:r>
          </w:p>
        </w:tc>
        <w:tc>
          <w:tcPr>
            <w:tcW w:w="0" w:type="auto"/>
            <w:vAlign w:val="center"/>
          </w:tcPr>
          <w:p w14:paraId="6DF23485" w14:textId="09A47913" w:rsidR="00AB3469" w:rsidRPr="005B0306" w:rsidRDefault="006458D7" w:rsidP="002E6DF4">
            <w:pPr>
              <w:pStyle w:val="Tabletext"/>
              <w:jc w:val="center"/>
              <w:rPr>
                <w:rFonts w:ascii="Arial" w:eastAsia="MS Mincho" w:hAnsi="Arial" w:cs="Arial"/>
                <w:sz w:val="18"/>
                <w:szCs w:val="18"/>
                <w:lang w:eastAsia="ja-JP"/>
              </w:rPr>
            </w:pPr>
            <w:r>
              <w:rPr>
                <w:rFonts w:ascii="Arial" w:eastAsia="MS Mincho" w:hAnsi="Arial" w:cs="Arial"/>
                <w:sz w:val="18"/>
                <w:szCs w:val="18"/>
                <w:lang w:eastAsia="ja-JP"/>
              </w:rPr>
              <w:t>TBD</w:t>
            </w:r>
          </w:p>
        </w:tc>
        <w:tc>
          <w:tcPr>
            <w:tcW w:w="0" w:type="auto"/>
            <w:vAlign w:val="center"/>
          </w:tcPr>
          <w:p w14:paraId="7FD5B811" w14:textId="77777777" w:rsidR="00AB3469" w:rsidRPr="005B0306" w:rsidRDefault="00AB3469" w:rsidP="002E6DF4">
            <w:pPr>
              <w:pStyle w:val="Tabletext"/>
              <w:jc w:val="center"/>
              <w:rPr>
                <w:rFonts w:ascii="Arial" w:hAnsi="Arial" w:cs="Arial"/>
                <w:sz w:val="18"/>
                <w:szCs w:val="18"/>
              </w:rPr>
            </w:pPr>
          </w:p>
          <w:p w14:paraId="1DACEDC4" w14:textId="70943E6A" w:rsidR="00AB3469" w:rsidRPr="005B0306" w:rsidRDefault="006458D7" w:rsidP="002E6DF4">
            <w:pPr>
              <w:pStyle w:val="Tabletext"/>
              <w:jc w:val="center"/>
              <w:rPr>
                <w:rFonts w:ascii="Arial" w:eastAsia="MS Mincho" w:hAnsi="Arial" w:cs="Arial"/>
                <w:sz w:val="18"/>
                <w:szCs w:val="18"/>
              </w:rPr>
            </w:pPr>
            <w:r>
              <w:rPr>
                <w:rFonts w:ascii="Arial" w:hAnsi="Arial" w:cs="Arial"/>
                <w:sz w:val="18"/>
                <w:szCs w:val="18"/>
              </w:rPr>
              <w:t>TBD</w:t>
            </w:r>
            <w:r w:rsidR="00665CE8">
              <w:rPr>
                <w:rFonts w:ascii="Arial" w:hAnsi="Arial" w:cs="Arial"/>
                <w:sz w:val="18"/>
                <w:szCs w:val="18"/>
              </w:rPr>
              <w:br/>
            </w:r>
          </w:p>
        </w:tc>
        <w:tc>
          <w:tcPr>
            <w:tcW w:w="0" w:type="auto"/>
            <w:vMerge w:val="restart"/>
            <w:vAlign w:val="center"/>
          </w:tcPr>
          <w:p w14:paraId="2A340F93" w14:textId="0CFA0814" w:rsidR="00AB3469" w:rsidRPr="005B0306" w:rsidRDefault="006458D7" w:rsidP="002E6DF4">
            <w:pPr>
              <w:pStyle w:val="Tabletext"/>
              <w:jc w:val="center"/>
              <w:rPr>
                <w:rFonts w:ascii="Arial" w:eastAsia="MS Mincho" w:hAnsi="Arial" w:cs="Arial"/>
                <w:sz w:val="18"/>
                <w:szCs w:val="18"/>
                <w:lang w:val="en-US"/>
              </w:rPr>
            </w:pPr>
            <w:r>
              <w:rPr>
                <w:rFonts w:ascii="Arial" w:hAnsi="Arial" w:cs="Arial"/>
                <w:sz w:val="18"/>
                <w:szCs w:val="18"/>
              </w:rPr>
              <w:t>TBD</w:t>
            </w:r>
          </w:p>
        </w:tc>
      </w:tr>
      <w:tr w:rsidR="00AB3469" w:rsidRPr="00147F39" w14:paraId="4F4BF485" w14:textId="77777777" w:rsidTr="002E6DF4">
        <w:trPr>
          <w:cantSplit/>
        </w:trPr>
        <w:tc>
          <w:tcPr>
            <w:tcW w:w="0" w:type="auto"/>
            <w:vMerge/>
            <w:shd w:val="clear" w:color="auto" w:fill="F2F2F2"/>
            <w:textDirection w:val="btLr"/>
            <w:vAlign w:val="center"/>
          </w:tcPr>
          <w:p w14:paraId="63EA44EC" w14:textId="77777777" w:rsidR="00AB3469" w:rsidRPr="005B0306" w:rsidRDefault="00AB3469">
            <w:pPr>
              <w:pStyle w:val="TAH"/>
              <w:keepNext w:val="0"/>
              <w:keepLines w:val="0"/>
              <w:ind w:left="113" w:right="113"/>
              <w:rPr>
                <w:szCs w:val="18"/>
                <w:lang w:eastAsia="ko-KR"/>
              </w:rPr>
            </w:pPr>
          </w:p>
        </w:tc>
        <w:tc>
          <w:tcPr>
            <w:tcW w:w="0" w:type="auto"/>
            <w:shd w:val="clear" w:color="auto" w:fill="F2F2F2"/>
            <w:textDirection w:val="btLr"/>
            <w:vAlign w:val="center"/>
          </w:tcPr>
          <w:p w14:paraId="2D62FE9B" w14:textId="77777777" w:rsidR="00AB3469" w:rsidRPr="005B0306" w:rsidRDefault="00AB3469">
            <w:pPr>
              <w:pStyle w:val="TAH"/>
              <w:keepNext w:val="0"/>
              <w:keepLines w:val="0"/>
              <w:ind w:left="113" w:right="113"/>
              <w:rPr>
                <w:szCs w:val="18"/>
                <w:lang w:eastAsia="ko-KR"/>
              </w:rPr>
            </w:pPr>
            <w:r w:rsidRPr="005B0306">
              <w:rPr>
                <w:szCs w:val="18"/>
                <w:lang w:eastAsia="ko-KR"/>
              </w:rPr>
              <w:t>NLOS</w:t>
            </w:r>
          </w:p>
        </w:tc>
        <w:tc>
          <w:tcPr>
            <w:tcW w:w="0" w:type="auto"/>
            <w:vAlign w:val="center"/>
          </w:tcPr>
          <w:p w14:paraId="550740F9" w14:textId="6DE8622F" w:rsidR="00AB3469" w:rsidRPr="005B0306" w:rsidRDefault="00F47474" w:rsidP="002E6DF4">
            <w:pPr>
              <w:pStyle w:val="Tabletext"/>
              <w:jc w:val="center"/>
              <w:rPr>
                <w:rFonts w:ascii="Arial" w:hAnsi="Arial" w:cs="Arial"/>
                <w:sz w:val="18"/>
                <w:szCs w:val="18"/>
              </w:rPr>
            </w:pPr>
            <m:oMathPara>
              <m:oMath>
                <m:r>
                  <w:rPr>
                    <w:rFonts w:ascii="Cambria Math" w:hAnsi="Cambria Math" w:cs="Arial"/>
                    <w:sz w:val="18"/>
                    <w:szCs w:val="18"/>
                  </w:rPr>
                  <m:t>A+B⋅</m:t>
                </m:r>
                <m:sSub>
                  <m:sSubPr>
                    <m:ctrlPr>
                      <w:rPr>
                        <w:rFonts w:ascii="Cambria Math" w:eastAsiaTheme="minorHAnsi" w:hAnsi="Cambria Math" w:cstheme="minorBidi"/>
                        <w:sz w:val="20"/>
                        <w:szCs w:val="22"/>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Theme="minorHAnsi" w:hAnsi="Cambria Math" w:cstheme="minorBidi"/>
                    <w:sz w:val="20"/>
                    <w:szCs w:val="22"/>
                    <w:lang w:eastAsia="ja-JP"/>
                  </w:rPr>
                  <m:t>d</m:t>
                </m:r>
                <m:r>
                  <w:rPr>
                    <w:rFonts w:ascii="Cambria Math" w:hAnsi="Cambria Math" w:cs="Arial"/>
                    <w:sz w:val="20"/>
                    <w:szCs w:val="22"/>
                    <w:lang w:eastAsia="ja-JP"/>
                  </w:rPr>
                  <m:t>+20</m:t>
                </m:r>
                <m:r>
                  <w:rPr>
                    <w:rFonts w:ascii="Cambria Math" w:hAnsi="Cambria Math"/>
                    <w:lang w:eastAsia="ja-JP"/>
                  </w:rPr>
                  <m:t>⋅</m:t>
                </m:r>
                <m:sSub>
                  <m:sSubPr>
                    <m:ctrlPr>
                      <w:rPr>
                        <w:rFonts w:ascii="Cambria Math" w:eastAsiaTheme="minorHAnsi" w:hAnsi="Cambria Math" w:cstheme="minorBidi"/>
                        <w:sz w:val="20"/>
                        <w:szCs w:val="22"/>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Theme="minorHAnsi" w:hAnsi="Cambria Math" w:cstheme="minorBidi"/>
                        <w:i/>
                        <w:sz w:val="20"/>
                        <w:szCs w:val="22"/>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cstheme="minorBidi"/>
                    <w:sz w:val="20"/>
                    <w:szCs w:val="22"/>
                    <w:lang w:eastAsia="ja-JP"/>
                  </w:rPr>
                  <m:t>+</m:t>
                </m:r>
                <m:r>
                  <w:rPr>
                    <w:rFonts w:ascii="Cambria Math" w:hAnsi="Cambria Math" w:cstheme="minorBidi"/>
                    <w:sz w:val="20"/>
                    <w:szCs w:val="22"/>
                    <w:lang w:eastAsia="ja-JP"/>
                  </w:rPr>
                  <m:t>1</m:t>
                </m:r>
                <m:r>
                  <w:rPr>
                    <w:rFonts w:ascii="Cambria Math" w:hAnsi="Cambria Math" w:cs="Arial"/>
                    <w:sz w:val="20"/>
                    <w:szCs w:val="22"/>
                    <w:lang w:eastAsia="ja-JP"/>
                  </w:rPr>
                  <m:t>0</m:t>
                </m:r>
                <m:r>
                  <w:rPr>
                    <w:rFonts w:ascii="Cambria Math" w:hAnsi="Cambria Math"/>
                    <w:lang w:eastAsia="ja-JP"/>
                  </w:rPr>
                  <m:t>⋅</m:t>
                </m:r>
                <m:sSub>
                  <m:sSubPr>
                    <m:ctrlPr>
                      <w:rPr>
                        <w:rFonts w:ascii="Cambria Math" w:eastAsiaTheme="minorHAnsi" w:hAnsi="Cambria Math" w:cstheme="minorBidi"/>
                        <w:sz w:val="20"/>
                        <w:szCs w:val="22"/>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Theme="minorHAnsi" w:hAnsi="Cambria Math" w:cstheme="minorBidi"/>
                        <w:i/>
                        <w:sz w:val="20"/>
                        <w:szCs w:val="22"/>
                        <w:lang w:eastAsia="ja-JP"/>
                      </w:rPr>
                    </m:ctrlPr>
                  </m:dPr>
                  <m:e>
                    <m:func>
                      <m:funcPr>
                        <m:ctrlPr>
                          <w:rPr>
                            <w:rFonts w:ascii="Cambria Math" w:hAnsi="Cambria Math" w:cs="Arial"/>
                            <w:i/>
                            <w:sz w:val="20"/>
                            <w:szCs w:val="22"/>
                            <w:lang w:eastAsia="ja-JP"/>
                          </w:rPr>
                        </m:ctrlPr>
                      </m:funcPr>
                      <m:fName>
                        <m:r>
                          <m:rPr>
                            <m:sty m:val="p"/>
                          </m:rPr>
                          <w:rPr>
                            <w:rFonts w:ascii="Cambria Math" w:hAnsi="Cambria Math" w:cs="Arial"/>
                            <w:sz w:val="20"/>
                            <w:szCs w:val="22"/>
                            <w:lang w:eastAsia="ja-JP"/>
                          </w:rPr>
                          <m:t>min</m:t>
                        </m:r>
                      </m:fName>
                      <m:e>
                        <m:d>
                          <m:dPr>
                            <m:ctrlPr>
                              <w:rPr>
                                <w:rFonts w:ascii="Cambria Math" w:hAnsi="Cambria Math" w:cs="Arial"/>
                                <w:i/>
                                <w:sz w:val="20"/>
                                <w:szCs w:val="22"/>
                                <w:lang w:eastAsia="ja-JP"/>
                              </w:rPr>
                            </m:ctrlPr>
                          </m:dPr>
                          <m:e>
                            <m:sSub>
                              <m:sSubPr>
                                <m:ctrlPr>
                                  <w:rPr>
                                    <w:rFonts w:ascii="Cambria Math" w:eastAsiaTheme="minorHAnsi" w:hAnsi="Cambria Math" w:cstheme="minorBidi"/>
                                    <w:i/>
                                    <w:sz w:val="20"/>
                                    <w:szCs w:val="22"/>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cstheme="minorBidi"/>
                                <w:sz w:val="20"/>
                                <w:szCs w:val="22"/>
                                <w:lang w:eastAsia="ja-JP"/>
                              </w:rPr>
                              <m:t>,10</m:t>
                            </m:r>
                          </m:e>
                        </m:d>
                      </m:e>
                    </m:func>
                  </m:e>
                </m:d>
              </m:oMath>
            </m:oMathPara>
          </w:p>
        </w:tc>
        <w:tc>
          <w:tcPr>
            <w:tcW w:w="0" w:type="auto"/>
            <w:vAlign w:val="center"/>
          </w:tcPr>
          <w:p w14:paraId="4D506254" w14:textId="77777777" w:rsidR="00AB3469" w:rsidRPr="005B0306" w:rsidRDefault="00AB3469" w:rsidP="00665CE8">
            <w:pPr>
              <w:pStyle w:val="Tabletext"/>
              <w:rPr>
                <w:rFonts w:ascii="Arial" w:hAnsi="Arial" w:cs="Arial"/>
                <w:sz w:val="18"/>
                <w:szCs w:val="18"/>
              </w:rPr>
            </w:pPr>
          </w:p>
          <w:p w14:paraId="1FD920D6" w14:textId="345D4808" w:rsidR="00AB3469" w:rsidRPr="005B0306" w:rsidRDefault="006458D7" w:rsidP="002E6DF4">
            <w:pPr>
              <w:pStyle w:val="Tabletext"/>
              <w:jc w:val="center"/>
              <w:rPr>
                <w:rFonts w:ascii="Arial" w:eastAsia="MS Mincho" w:hAnsi="Arial" w:cs="Arial"/>
                <w:sz w:val="18"/>
                <w:szCs w:val="18"/>
              </w:rPr>
            </w:pPr>
            <w:r>
              <w:rPr>
                <w:rFonts w:ascii="Arial" w:hAnsi="Arial" w:cs="Arial"/>
                <w:sz w:val="18"/>
                <w:szCs w:val="18"/>
              </w:rPr>
              <w:t>TBD</w:t>
            </w:r>
            <w:r w:rsidR="00665CE8">
              <w:rPr>
                <w:rFonts w:ascii="Arial" w:hAnsi="Arial" w:cs="Arial"/>
                <w:sz w:val="18"/>
                <w:szCs w:val="18"/>
              </w:rPr>
              <w:br/>
            </w:r>
          </w:p>
        </w:tc>
        <w:tc>
          <w:tcPr>
            <w:tcW w:w="0" w:type="auto"/>
            <w:vMerge/>
            <w:vAlign w:val="center"/>
          </w:tcPr>
          <w:p w14:paraId="67CD6FEE" w14:textId="77777777" w:rsidR="00AB3469" w:rsidRPr="005B0306" w:rsidRDefault="00AB3469" w:rsidP="002E6DF4">
            <w:pPr>
              <w:pStyle w:val="Tabletext"/>
              <w:jc w:val="center"/>
              <w:rPr>
                <w:rFonts w:ascii="Arial" w:eastAsia="MS Mincho" w:hAnsi="Arial" w:cs="Arial"/>
                <w:sz w:val="18"/>
                <w:szCs w:val="18"/>
                <w:lang w:val="en-US"/>
              </w:rPr>
            </w:pPr>
          </w:p>
        </w:tc>
      </w:tr>
    </w:tbl>
    <w:p w14:paraId="5B2787D7" w14:textId="77777777" w:rsidR="0052028C" w:rsidRPr="00855A6A" w:rsidRDefault="0052028C" w:rsidP="00855A6A">
      <w:pPr>
        <w:rPr>
          <w:lang w:val="en-GB" w:eastAsia="ja-JP"/>
        </w:rPr>
      </w:pPr>
    </w:p>
    <w:p w14:paraId="275FF2D5" w14:textId="0D9EC2A5" w:rsidR="00C5465E" w:rsidRPr="002E4197" w:rsidRDefault="00C5465E" w:rsidP="00C5465E">
      <w:pPr>
        <w:pStyle w:val="Proposal"/>
      </w:pPr>
      <w:bookmarkStart w:id="10" w:name="_Toc174116796"/>
      <w:r>
        <w:rPr>
          <w:lang w:val="en-GB" w:eastAsia="ja-JP"/>
        </w:rPr>
        <w:t xml:space="preserve">The parameters in </w:t>
      </w:r>
      <w:r w:rsidR="002E6DF4">
        <w:rPr>
          <w:lang w:val="en-GB" w:eastAsia="ja-JP"/>
        </w:rPr>
        <w:fldChar w:fldCharType="begin"/>
      </w:r>
      <w:r w:rsidR="002E6DF4">
        <w:rPr>
          <w:lang w:val="en-GB" w:eastAsia="ja-JP"/>
        </w:rPr>
        <w:instrText xml:space="preserve"> REF _Ref164489288 \h </w:instrText>
      </w:r>
      <w:r w:rsidR="002E6DF4">
        <w:rPr>
          <w:lang w:val="en-GB" w:eastAsia="ja-JP"/>
        </w:rPr>
      </w:r>
      <w:r w:rsidR="002E6DF4">
        <w:rPr>
          <w:lang w:val="en-GB" w:eastAsia="ja-JP"/>
        </w:rPr>
        <w:fldChar w:fldCharType="separate"/>
      </w:r>
      <w:r w:rsidR="00C43B73">
        <w:t xml:space="preserve">Table </w:t>
      </w:r>
      <w:r w:rsidR="00C43B73">
        <w:rPr>
          <w:noProof/>
        </w:rPr>
        <w:t>1</w:t>
      </w:r>
      <w:r w:rsidR="002E6DF4">
        <w:rPr>
          <w:lang w:val="en-GB" w:eastAsia="ja-JP"/>
        </w:rPr>
        <w:fldChar w:fldCharType="end"/>
      </w:r>
      <w:r w:rsidR="002E6DF4">
        <w:rPr>
          <w:lang w:val="en-GB" w:eastAsia="ja-JP"/>
        </w:rPr>
        <w:t xml:space="preserve"> </w:t>
      </w:r>
      <w:r>
        <w:rPr>
          <w:lang w:val="en-GB" w:eastAsia="ja-JP"/>
        </w:rPr>
        <w:t xml:space="preserve">may be considered as a starting point for specifying </w:t>
      </w:r>
      <w:r w:rsidR="002E6DF4">
        <w:rPr>
          <w:lang w:val="en-GB" w:eastAsia="ja-JP"/>
        </w:rPr>
        <w:t xml:space="preserve">the path loss for </w:t>
      </w:r>
      <w:r>
        <w:rPr>
          <w:lang w:val="en-GB" w:eastAsia="ja-JP"/>
        </w:rPr>
        <w:t>a generic Suburban Macro (SMa) scenario</w:t>
      </w:r>
      <w:r w:rsidR="009A3212">
        <w:rPr>
          <w:lang w:val="en-GB" w:eastAsia="ja-JP"/>
        </w:rPr>
        <w:t xml:space="preserve">, </w:t>
      </w:r>
      <w:r w:rsidR="009A3212" w:rsidRPr="00B24FF4">
        <w:rPr>
          <w:lang w:val="en-GB" w:eastAsia="ja-JP"/>
        </w:rPr>
        <w:t xml:space="preserve">where </w:t>
      </w:r>
      <m:oMath>
        <m:r>
          <m:rPr>
            <m:sty m:val="bi"/>
          </m:rPr>
          <w:rPr>
            <w:rFonts w:ascii="Cambria Math" w:hAnsi="Cambria Math" w:cs="Arial"/>
            <w:sz w:val="18"/>
            <w:szCs w:val="18"/>
          </w:rPr>
          <m:t>A</m:t>
        </m:r>
      </m:oMath>
      <w:r w:rsidR="009A3212" w:rsidRPr="00B24FF4">
        <w:rPr>
          <w:lang w:val="en-GB" w:eastAsia="ja-JP"/>
        </w:rPr>
        <w:t xml:space="preserve"> and </w:t>
      </w:r>
      <m:oMath>
        <m:r>
          <m:rPr>
            <m:sty m:val="bi"/>
          </m:rPr>
          <w:rPr>
            <w:rFonts w:ascii="Cambria Math" w:hAnsi="Cambria Math" w:cs="Arial"/>
            <w:sz w:val="18"/>
            <w:szCs w:val="18"/>
          </w:rPr>
          <m:t>B</m:t>
        </m:r>
      </m:oMath>
      <w:r w:rsidR="009A3212" w:rsidRPr="00B24FF4">
        <w:rPr>
          <w:lang w:val="en-GB" w:eastAsia="ja-JP"/>
        </w:rPr>
        <w:t xml:space="preserve"> are</w:t>
      </w:r>
      <w:r w:rsidR="009A3212">
        <w:rPr>
          <w:lang w:val="en-GB" w:eastAsia="ja-JP"/>
        </w:rPr>
        <w:t xml:space="preserve"> FFS</w:t>
      </w:r>
      <w:r>
        <w:t>.</w:t>
      </w:r>
      <w:bookmarkEnd w:id="10"/>
    </w:p>
    <w:p w14:paraId="32CAD643" w14:textId="2402FC07" w:rsidR="00855A6A" w:rsidRDefault="00843706" w:rsidP="00843706">
      <w:pPr>
        <w:pStyle w:val="Heading3"/>
        <w:numPr>
          <w:ilvl w:val="2"/>
          <w:numId w:val="24"/>
        </w:numPr>
      </w:pPr>
      <w:r>
        <w:t>LOS probability</w:t>
      </w:r>
    </w:p>
    <w:p w14:paraId="719110B3" w14:textId="19F3331B" w:rsidR="00386AD7" w:rsidRDefault="0007202A" w:rsidP="00B57ED6">
      <w:pPr>
        <w:pStyle w:val="BodyText"/>
        <w:rPr>
          <w:lang w:val="en-GB"/>
        </w:rPr>
      </w:pPr>
      <w:r>
        <w:rPr>
          <w:lang w:val="en-GB"/>
        </w:rPr>
        <w:t xml:space="preserve">The LOS probability function is an important component of any </w:t>
      </w:r>
      <w:r w:rsidR="00AA00E0">
        <w:rPr>
          <w:lang w:val="en-GB"/>
        </w:rPr>
        <w:t xml:space="preserve">scenario. To derive an </w:t>
      </w:r>
      <w:r w:rsidR="00940895">
        <w:rPr>
          <w:lang w:val="en-GB"/>
        </w:rPr>
        <w:t xml:space="preserve">empirical </w:t>
      </w:r>
      <w:r w:rsidR="00386AD7">
        <w:rPr>
          <w:lang w:val="en-GB"/>
        </w:rPr>
        <w:t xml:space="preserve">line of sight (LOS) probability </w:t>
      </w:r>
      <w:r w:rsidR="00AA00E0">
        <w:rPr>
          <w:lang w:val="en-GB"/>
        </w:rPr>
        <w:t xml:space="preserve">for a suburban scenario, </w:t>
      </w:r>
      <w:r w:rsidR="004A563B">
        <w:rPr>
          <w:lang w:val="en-GB"/>
        </w:rPr>
        <w:t xml:space="preserve">a </w:t>
      </w:r>
      <w:r w:rsidR="0031663A">
        <w:rPr>
          <w:lang w:val="en-GB"/>
        </w:rPr>
        <w:t xml:space="preserve">6x6 km </w:t>
      </w:r>
      <w:r w:rsidR="004A563B">
        <w:rPr>
          <w:lang w:val="en-GB"/>
        </w:rPr>
        <w:t>digital map</w:t>
      </w:r>
      <w:r w:rsidR="000C3DA5">
        <w:rPr>
          <w:lang w:val="en-GB"/>
        </w:rPr>
        <w:t xml:space="preserve"> </w:t>
      </w:r>
      <w:r w:rsidR="00116395">
        <w:rPr>
          <w:lang w:val="en-GB"/>
        </w:rPr>
        <w:t xml:space="preserve">of a suburban residential area in Santa Clara, </w:t>
      </w:r>
      <w:r w:rsidR="000F5840">
        <w:rPr>
          <w:lang w:val="en-GB"/>
        </w:rPr>
        <w:t>CA</w:t>
      </w:r>
      <w:r w:rsidR="00EB1B6A">
        <w:rPr>
          <w:lang w:val="en-GB"/>
        </w:rPr>
        <w:t xml:space="preserve">, </w:t>
      </w:r>
      <w:r w:rsidR="00AA00E0">
        <w:rPr>
          <w:lang w:val="en-GB"/>
        </w:rPr>
        <w:t xml:space="preserve">has been used, </w:t>
      </w:r>
      <w:r w:rsidR="00EB1B6A">
        <w:rPr>
          <w:lang w:val="en-GB"/>
        </w:rPr>
        <w:t xml:space="preserve">see </w:t>
      </w:r>
      <w:r w:rsidR="00EB1B6A">
        <w:rPr>
          <w:lang w:val="en-GB"/>
        </w:rPr>
        <w:fldChar w:fldCharType="begin"/>
      </w:r>
      <w:r w:rsidR="00EB1B6A">
        <w:rPr>
          <w:lang w:val="en-GB"/>
        </w:rPr>
        <w:instrText xml:space="preserve"> REF _Ref164955929 \h </w:instrText>
      </w:r>
      <w:r w:rsidR="00EB1B6A">
        <w:rPr>
          <w:lang w:val="en-GB"/>
        </w:rPr>
      </w:r>
      <w:r w:rsidR="00EB1B6A">
        <w:rPr>
          <w:lang w:val="en-GB"/>
        </w:rPr>
        <w:fldChar w:fldCharType="separate"/>
      </w:r>
      <w:r w:rsidR="00C43B73">
        <w:t xml:space="preserve">Figure </w:t>
      </w:r>
      <w:r w:rsidR="00C43B73">
        <w:rPr>
          <w:noProof/>
        </w:rPr>
        <w:t>2</w:t>
      </w:r>
      <w:r w:rsidR="00EB1B6A">
        <w:rPr>
          <w:lang w:val="en-GB"/>
        </w:rPr>
        <w:fldChar w:fldCharType="end"/>
      </w:r>
      <w:r w:rsidR="00116395">
        <w:rPr>
          <w:lang w:val="en-GB"/>
        </w:rPr>
        <w:t xml:space="preserve">. </w:t>
      </w:r>
      <w:r w:rsidR="00A958B1">
        <w:rPr>
          <w:lang w:val="en-GB"/>
        </w:rPr>
        <w:t xml:space="preserve">In this area, </w:t>
      </w:r>
      <w:r w:rsidR="00E45C04">
        <w:rPr>
          <w:lang w:val="en-GB"/>
        </w:rPr>
        <w:t xml:space="preserve">22 </w:t>
      </w:r>
      <w:r w:rsidR="00553109">
        <w:rPr>
          <w:lang w:val="en-GB"/>
        </w:rPr>
        <w:t>gNBs</w:t>
      </w:r>
      <w:r w:rsidR="000E4D20">
        <w:rPr>
          <w:lang w:val="en-GB"/>
        </w:rPr>
        <w:t xml:space="preserve"> </w:t>
      </w:r>
      <w:r w:rsidR="00553109">
        <w:rPr>
          <w:lang w:val="en-GB"/>
        </w:rPr>
        <w:t>were dropped</w:t>
      </w:r>
      <w:r w:rsidR="000E4D20">
        <w:rPr>
          <w:lang w:val="en-GB"/>
        </w:rPr>
        <w:t xml:space="preserve"> </w:t>
      </w:r>
      <w:r w:rsidR="00E45C04">
        <w:rPr>
          <w:lang w:val="en-GB"/>
        </w:rPr>
        <w:t>at 25 m height over ground and 2</w:t>
      </w:r>
      <w:r w:rsidR="005A398C">
        <w:rPr>
          <w:lang w:val="en-GB"/>
        </w:rPr>
        <w:t>76</w:t>
      </w:r>
      <w:r w:rsidR="00553109">
        <w:rPr>
          <w:lang w:val="en-GB"/>
        </w:rPr>
        <w:t xml:space="preserve">000 UEs were dropped at 1.5 </w:t>
      </w:r>
      <w:proofErr w:type="spellStart"/>
      <w:r w:rsidR="00553109">
        <w:rPr>
          <w:lang w:val="en-GB"/>
        </w:rPr>
        <w:t>m over</w:t>
      </w:r>
      <w:proofErr w:type="spellEnd"/>
      <w:r w:rsidR="00553109">
        <w:rPr>
          <w:lang w:val="en-GB"/>
        </w:rPr>
        <w:t xml:space="preserve"> ground. </w:t>
      </w:r>
      <w:r w:rsidR="00AB7DF7">
        <w:rPr>
          <w:lang w:val="en-GB"/>
        </w:rPr>
        <w:t>The LOS state f</w:t>
      </w:r>
      <w:r w:rsidR="001E0EBE">
        <w:rPr>
          <w:lang w:val="en-GB"/>
        </w:rPr>
        <w:t xml:space="preserve">or each of the </w:t>
      </w:r>
      <w:r w:rsidR="00AB7DF7">
        <w:rPr>
          <w:lang w:val="en-GB"/>
        </w:rPr>
        <w:t xml:space="preserve">~6 million links </w:t>
      </w:r>
      <w:r w:rsidR="00AF4859">
        <w:rPr>
          <w:lang w:val="en-GB"/>
        </w:rPr>
        <w:t xml:space="preserve">was determined </w:t>
      </w:r>
      <w:r w:rsidR="00324064">
        <w:rPr>
          <w:lang w:val="en-GB"/>
        </w:rPr>
        <w:t xml:space="preserve">by checking for the presence or absence of any obstacle between the BS and UE. </w:t>
      </w:r>
      <w:r w:rsidR="009B1DCC">
        <w:rPr>
          <w:lang w:val="en-GB"/>
        </w:rPr>
        <w:t xml:space="preserve">The average within 50 m distance bins was the calculated. The results are shown in </w:t>
      </w:r>
      <w:r w:rsidR="0012084E">
        <w:rPr>
          <w:lang w:val="en-GB"/>
        </w:rPr>
        <w:fldChar w:fldCharType="begin"/>
      </w:r>
      <w:r w:rsidR="0012084E">
        <w:rPr>
          <w:lang w:val="en-GB"/>
        </w:rPr>
        <w:instrText xml:space="preserve"> REF _Ref164954542 \h </w:instrText>
      </w:r>
      <w:r w:rsidR="0012084E">
        <w:rPr>
          <w:lang w:val="en-GB"/>
        </w:rPr>
      </w:r>
      <w:r w:rsidR="0012084E">
        <w:rPr>
          <w:lang w:val="en-GB"/>
        </w:rPr>
        <w:fldChar w:fldCharType="separate"/>
      </w:r>
      <w:r w:rsidR="00C43B73">
        <w:t xml:space="preserve">Figure </w:t>
      </w:r>
      <w:r w:rsidR="00C43B73">
        <w:rPr>
          <w:noProof/>
        </w:rPr>
        <w:t>3</w:t>
      </w:r>
      <w:r w:rsidR="0012084E">
        <w:rPr>
          <w:lang w:val="en-GB"/>
        </w:rPr>
        <w:fldChar w:fldCharType="end"/>
      </w:r>
      <w:r w:rsidR="009B1DCC">
        <w:rPr>
          <w:lang w:val="en-GB"/>
        </w:rPr>
        <w:t xml:space="preserve">, where the UMa and RMa LOS probabilities are also plotted for comparison. The default antenna heights for </w:t>
      </w:r>
      <w:r w:rsidR="008461A7">
        <w:rPr>
          <w:lang w:val="en-GB"/>
        </w:rPr>
        <w:t>UMa</w:t>
      </w:r>
      <w:r w:rsidR="009B1DCC">
        <w:rPr>
          <w:lang w:val="en-GB"/>
        </w:rPr>
        <w:t xml:space="preserve"> and RMa </w:t>
      </w:r>
      <w:r w:rsidR="001851A0">
        <w:rPr>
          <w:lang w:val="en-GB"/>
        </w:rPr>
        <w:t>were used, except for the UE height which was fixed to 1.5 m.</w:t>
      </w:r>
      <w:r w:rsidR="0001104C">
        <w:rPr>
          <w:lang w:val="en-GB"/>
        </w:rPr>
        <w:t xml:space="preserve"> The red curve in the plot represents a first attempt at fitting a LOS probability function to the empirical data</w:t>
      </w:r>
      <w:r w:rsidR="00B03CFA">
        <w:rPr>
          <w:lang w:val="en-GB"/>
        </w:rPr>
        <w:t xml:space="preserve"> using the following equation</w:t>
      </w:r>
      <w:r w:rsidR="007F0274">
        <w:rPr>
          <w:lang w:val="en-GB"/>
        </w:rPr>
        <w:t>:</w:t>
      </w:r>
    </w:p>
    <w:p w14:paraId="557EBFA1" w14:textId="3781F14B" w:rsidR="007F0274" w:rsidRPr="00871E9B" w:rsidRDefault="004426F1" w:rsidP="00843706">
      <w:pPr>
        <w:rPr>
          <w:rFonts w:eastAsiaTheme="minorEastAsia"/>
          <w:lang w:val="en-GB" w:eastAsia="ja-JP"/>
        </w:rPr>
      </w:pPr>
      <m:oMathPara>
        <m:oMath>
          <m:sSub>
            <m:sSubPr>
              <m:ctrlPr>
                <w:rPr>
                  <w:rFonts w:ascii="Cambria Math" w:hAnsi="Cambria Math"/>
                  <w:i/>
                  <w:lang w:val="en-GB" w:eastAsia="ja-JP"/>
                </w:rPr>
              </m:ctrlPr>
            </m:sSubPr>
            <m:e>
              <m:r>
                <m:rPr>
                  <m:sty m:val="p"/>
                </m:rPr>
                <w:rPr>
                  <w:rFonts w:ascii="Cambria Math" w:hAnsi="Cambria Math"/>
                  <w:lang w:val="en-GB" w:eastAsia="ja-JP"/>
                </w:rPr>
                <m:t>Pr</m:t>
              </m:r>
            </m:e>
            <m:sub>
              <m:r>
                <m:rPr>
                  <m:sty m:val="p"/>
                </m:rPr>
                <w:rPr>
                  <w:rFonts w:ascii="Cambria Math" w:hAnsi="Cambria Math"/>
                  <w:lang w:val="en-GB" w:eastAsia="ja-JP"/>
                </w:rPr>
                <m:t>LOS</m:t>
              </m:r>
            </m:sub>
          </m:sSub>
          <m:r>
            <w:rPr>
              <w:rFonts w:ascii="Cambria Math" w:hAnsi="Cambria Math"/>
              <w:lang w:val="en-GB" w:eastAsia="ja-JP"/>
            </w:rPr>
            <m:t>=</m:t>
          </m:r>
          <m:d>
            <m:dPr>
              <m:begChr m:val="{"/>
              <m:endChr m:val=""/>
              <m:ctrlPr>
                <w:rPr>
                  <w:rFonts w:ascii="Cambria Math" w:hAnsi="Cambria Math"/>
                  <w:i/>
                  <w:lang w:val="en-GB" w:eastAsia="ja-JP"/>
                </w:rPr>
              </m:ctrlPr>
            </m:dPr>
            <m:e>
              <m:m>
                <m:mPr>
                  <m:mcs>
                    <m:mc>
                      <m:mcPr>
                        <m:count m:val="2"/>
                        <m:mcJc m:val="center"/>
                      </m:mcPr>
                    </m:mc>
                  </m:mcs>
                  <m:ctrlPr>
                    <w:rPr>
                      <w:rFonts w:ascii="Cambria Math" w:hAnsi="Cambria Math"/>
                      <w:i/>
                      <w:lang w:val="en-GB" w:eastAsia="ja-JP"/>
                    </w:rPr>
                  </m:ctrlPr>
                </m:mPr>
                <m:mr>
                  <m:e>
                    <m:r>
                      <w:rPr>
                        <w:rFonts w:ascii="Cambria Math" w:hAnsi="Cambria Math"/>
                        <w:lang w:val="en-GB" w:eastAsia="ja-JP"/>
                      </w:rPr>
                      <m:t>1</m:t>
                    </m:r>
                  </m:e>
                  <m:e>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 xml:space="preserve">≤10 </m:t>
                    </m:r>
                    <m:r>
                      <m:rPr>
                        <m:sty m:val="p"/>
                      </m:rPr>
                      <w:rPr>
                        <w:rFonts w:ascii="Cambria Math" w:hAnsi="Cambria Math"/>
                        <w:lang w:val="en-GB" w:eastAsia="ja-JP"/>
                      </w:rPr>
                      <m:t>m</m:t>
                    </m:r>
                  </m:e>
                </m:mr>
                <m:mr>
                  <m:e>
                    <m:func>
                      <m:funcPr>
                        <m:ctrlPr>
                          <w:rPr>
                            <w:rFonts w:ascii="Cambria Math" w:hAnsi="Cambria Math"/>
                            <w:i/>
                            <w:lang w:val="en-GB" w:eastAsia="ja-JP"/>
                          </w:rPr>
                        </m:ctrlPr>
                      </m:funcPr>
                      <m:fName>
                        <m:r>
                          <m:rPr>
                            <m:sty m:val="p"/>
                          </m:rPr>
                          <w:rPr>
                            <w:rFonts w:ascii="Cambria Math" w:hAnsi="Cambria Math"/>
                            <w:lang w:val="en-GB" w:eastAsia="ja-JP"/>
                          </w:rPr>
                          <m:t>exp</m:t>
                        </m:r>
                      </m:fName>
                      <m:e>
                        <m:d>
                          <m:dPr>
                            <m:ctrlPr>
                              <w:rPr>
                                <w:rFonts w:ascii="Cambria Math" w:hAnsi="Cambria Math"/>
                                <w:i/>
                                <w:lang w:val="en-GB" w:eastAsia="ja-JP"/>
                              </w:rPr>
                            </m:ctrlPr>
                          </m:dPr>
                          <m:e>
                            <m:r>
                              <w:rPr>
                                <w:rFonts w:ascii="Cambria Math" w:hAnsi="Cambria Math"/>
                                <w:lang w:val="en-GB" w:eastAsia="ja-JP"/>
                              </w:rPr>
                              <m:t>-</m:t>
                            </m:r>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-10</m:t>
                                </m:r>
                              </m:num>
                              <m:den>
                                <m:r>
                                  <w:rPr>
                                    <w:rFonts w:ascii="Cambria Math" w:hAnsi="Cambria Math"/>
                                    <w:lang w:val="en-GB" w:eastAsia="ja-JP"/>
                                  </w:rPr>
                                  <m:t>400</m:t>
                                </m:r>
                              </m:den>
                            </m:f>
                          </m:e>
                        </m:d>
                      </m:e>
                    </m:func>
                  </m:e>
                  <m:e>
                    <m:r>
                      <w:rPr>
                        <w:rFonts w:ascii="Cambria Math" w:hAnsi="Cambria Math"/>
                        <w:lang w:val="en-GB" w:eastAsia="ja-JP"/>
                      </w:rPr>
                      <m:t xml:space="preserve">10 </m:t>
                    </m:r>
                    <m:r>
                      <m:rPr>
                        <m:sty m:val="p"/>
                      </m:rPr>
                      <w:rPr>
                        <w:rFonts w:ascii="Cambria Math" w:hAnsi="Cambria Math"/>
                        <w:lang w:val="en-GB" w:eastAsia="ja-JP"/>
                      </w:rPr>
                      <m:t>m</m:t>
                    </m:r>
                    <m:r>
                      <w:rPr>
                        <w:rFonts w:ascii="Cambria Math" w:hAnsi="Cambria Math"/>
                        <w:lang w:val="en-GB" w:eastAsia="ja-JP"/>
                      </w:rPr>
                      <m:t>&lt;</m:t>
                    </m:r>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e>
                </m:mr>
              </m:m>
            </m:e>
          </m:d>
        </m:oMath>
      </m:oMathPara>
    </w:p>
    <w:p w14:paraId="0F29B8A3" w14:textId="557E46CD" w:rsidR="00871E9B" w:rsidRDefault="007F0138" w:rsidP="00B57ED6">
      <w:pPr>
        <w:pStyle w:val="BodyText"/>
        <w:rPr>
          <w:lang w:val="en-GB"/>
        </w:rPr>
      </w:pPr>
      <w:r>
        <w:rPr>
          <w:lang w:val="en-GB"/>
        </w:rPr>
        <w:t>This function faithfully reproduces the empirical LOS probability up to 500 m but underestimates the probability at larger distances.</w:t>
      </w:r>
    </w:p>
    <w:p w14:paraId="18C02CE4" w14:textId="0D550DCB" w:rsidR="00435291" w:rsidRDefault="00265A49" w:rsidP="00843706">
      <w:pPr>
        <w:rPr>
          <w:lang w:val="en-GB" w:eastAsia="ja-JP"/>
        </w:rPr>
      </w:pPr>
      <w:r>
        <w:rPr>
          <w:noProof/>
        </w:rPr>
        <w:lastRenderedPageBreak/>
        <w:drawing>
          <wp:inline distT="0" distB="0" distL="0" distR="0" wp14:anchorId="12FEE5F0" wp14:editId="7C0A46C4">
            <wp:extent cx="6120765" cy="3992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3992880"/>
                    </a:xfrm>
                    <a:prstGeom prst="rect">
                      <a:avLst/>
                    </a:prstGeom>
                  </pic:spPr>
                </pic:pic>
              </a:graphicData>
            </a:graphic>
          </wp:inline>
        </w:drawing>
      </w:r>
    </w:p>
    <w:p w14:paraId="646136F3" w14:textId="639FB5DE" w:rsidR="000F5840" w:rsidRDefault="000F5840" w:rsidP="000F5840">
      <w:pPr>
        <w:pStyle w:val="Caption"/>
        <w:rPr>
          <w:lang w:val="en-GB" w:eastAsia="ja-JP"/>
        </w:rPr>
      </w:pPr>
      <w:bookmarkStart w:id="11" w:name="_Ref164955929"/>
      <w:r>
        <w:t xml:space="preserve">Figure </w:t>
      </w:r>
      <w:r>
        <w:fldChar w:fldCharType="begin"/>
      </w:r>
      <w:r>
        <w:instrText xml:space="preserve"> SEQ Figure \* ARABIC </w:instrText>
      </w:r>
      <w:r>
        <w:fldChar w:fldCharType="separate"/>
      </w:r>
      <w:r w:rsidR="00C43B73">
        <w:rPr>
          <w:noProof/>
        </w:rPr>
        <w:t>2</w:t>
      </w:r>
      <w:r>
        <w:fldChar w:fldCharType="end"/>
      </w:r>
      <w:bookmarkEnd w:id="11"/>
      <w:r>
        <w:tab/>
        <w:t>Aerial view of a residential area in Santa Clara, CA.</w:t>
      </w:r>
    </w:p>
    <w:p w14:paraId="1AE6289F" w14:textId="7B5FB7BC" w:rsidR="001851A0" w:rsidRDefault="00041F96" w:rsidP="00687831">
      <w:pPr>
        <w:jc w:val="center"/>
        <w:rPr>
          <w:lang w:val="en-GB" w:eastAsia="ja-JP"/>
        </w:rPr>
      </w:pPr>
      <w:r w:rsidRPr="00041F96">
        <w:rPr>
          <w:noProof/>
          <w:lang w:val="en-GB" w:eastAsia="ja-JP"/>
        </w:rPr>
        <w:drawing>
          <wp:inline distT="0" distB="0" distL="0" distR="0" wp14:anchorId="22189F56" wp14:editId="55FDC2FE">
            <wp:extent cx="4800600" cy="37267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00600" cy="3726785"/>
                    </a:xfrm>
                    <a:prstGeom prst="rect">
                      <a:avLst/>
                    </a:prstGeom>
                  </pic:spPr>
                </pic:pic>
              </a:graphicData>
            </a:graphic>
          </wp:inline>
        </w:drawing>
      </w:r>
    </w:p>
    <w:p w14:paraId="488AE756" w14:textId="5ADB6143" w:rsidR="001851A0" w:rsidRPr="00386AD7" w:rsidRDefault="001851A0" w:rsidP="001851A0">
      <w:pPr>
        <w:pStyle w:val="Caption"/>
        <w:rPr>
          <w:lang w:val="en-GB" w:eastAsia="ja-JP"/>
        </w:rPr>
      </w:pPr>
      <w:bookmarkStart w:id="12" w:name="_Ref164954542"/>
      <w:r>
        <w:t xml:space="preserve">Figure </w:t>
      </w:r>
      <w:r>
        <w:fldChar w:fldCharType="begin"/>
      </w:r>
      <w:r>
        <w:instrText xml:space="preserve"> SEQ Figure \* ARABIC </w:instrText>
      </w:r>
      <w:r>
        <w:fldChar w:fldCharType="separate"/>
      </w:r>
      <w:r w:rsidR="00C43B73">
        <w:rPr>
          <w:noProof/>
        </w:rPr>
        <w:t>3</w:t>
      </w:r>
      <w:r>
        <w:fldChar w:fldCharType="end"/>
      </w:r>
      <w:bookmarkEnd w:id="12"/>
      <w:r>
        <w:tab/>
        <w:t>LOS probability as a function of 2D distance between BS and UE</w:t>
      </w:r>
      <w:r w:rsidR="0012084E">
        <w:t xml:space="preserve"> for the suburban residential area in Santa Clara, </w:t>
      </w:r>
      <w:r w:rsidR="000F5840">
        <w:t>CA</w:t>
      </w:r>
      <w:r w:rsidR="0012084E">
        <w:t xml:space="preserve">. </w:t>
      </w:r>
    </w:p>
    <w:p w14:paraId="1E1B4E71" w14:textId="674942DE" w:rsidR="00C37B66" w:rsidRPr="00843706" w:rsidRDefault="00683535" w:rsidP="00B57ED6">
      <w:pPr>
        <w:pStyle w:val="BodyText"/>
        <w:rPr>
          <w:lang w:val="en-GB"/>
        </w:rPr>
      </w:pPr>
      <w:r w:rsidRPr="00683535">
        <w:rPr>
          <w:lang w:val="en-GB"/>
        </w:rPr>
        <w:lastRenderedPageBreak/>
        <w:t>For c</w:t>
      </w:r>
      <w:r>
        <w:rPr>
          <w:lang w:val="en-GB"/>
        </w:rPr>
        <w:t xml:space="preserve">omparison, the WINNER II Suburban Macro scenario </w:t>
      </w:r>
      <w:r w:rsidR="000E11DD">
        <w:rPr>
          <w:lang w:val="en-GB"/>
        </w:rPr>
        <w:fldChar w:fldCharType="begin"/>
      </w:r>
      <w:r w:rsidR="000E11DD">
        <w:rPr>
          <w:lang w:val="en-GB"/>
        </w:rPr>
        <w:instrText xml:space="preserve"> REF _Ref174008541 \r \h </w:instrText>
      </w:r>
      <w:r w:rsidR="000E11DD">
        <w:rPr>
          <w:lang w:val="en-GB"/>
        </w:rPr>
      </w:r>
      <w:r w:rsidR="000E11DD">
        <w:rPr>
          <w:lang w:val="en-GB"/>
        </w:rPr>
        <w:fldChar w:fldCharType="separate"/>
      </w:r>
      <w:r w:rsidR="00C43B73">
        <w:rPr>
          <w:lang w:val="en-GB"/>
        </w:rPr>
        <w:t>[7]</w:t>
      </w:r>
      <w:r w:rsidR="000E11DD">
        <w:rPr>
          <w:lang w:val="en-GB"/>
        </w:rPr>
        <w:fldChar w:fldCharType="end"/>
      </w:r>
      <w:r>
        <w:rPr>
          <w:lang w:val="en-GB"/>
        </w:rPr>
        <w:t xml:space="preserve"> has a LOS probability on the form </w:t>
      </w:r>
      <m:oMath>
        <m:sSub>
          <m:sSubPr>
            <m:ctrlPr>
              <w:rPr>
                <w:rFonts w:ascii="Cambria Math" w:hAnsi="Cambria Math"/>
                <w:i/>
                <w:lang w:val="en-GB"/>
              </w:rPr>
            </m:ctrlPr>
          </m:sSubPr>
          <m:e>
            <m:r>
              <m:rPr>
                <m:sty m:val="p"/>
              </m:rPr>
              <w:rPr>
                <w:rFonts w:ascii="Cambria Math" w:hAnsi="Cambria Math"/>
                <w:lang w:val="en-GB"/>
              </w:rPr>
              <m:t>Pr</m:t>
            </m:r>
          </m:e>
          <m:sub>
            <m:r>
              <m:rPr>
                <m:sty m:val="p"/>
              </m:rPr>
              <w:rPr>
                <w:rFonts w:ascii="Cambria Math" w:hAnsi="Cambria Math"/>
                <w:lang w:val="en-GB"/>
              </w:rPr>
              <m:t>LOS</m:t>
            </m:r>
          </m:sub>
        </m:sSub>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r>
                      <w:rPr>
                        <w:rFonts w:ascii="Cambria Math" w:hAnsi="Cambria Math"/>
                        <w:lang w:val="en-GB"/>
                      </w:rPr>
                      <m:t>d</m:t>
                    </m:r>
                  </m:num>
                  <m:den>
                    <m:r>
                      <w:rPr>
                        <w:rFonts w:ascii="Cambria Math" w:hAnsi="Cambria Math"/>
                        <w:lang w:val="en-GB"/>
                      </w:rPr>
                      <m:t>200</m:t>
                    </m:r>
                  </m:den>
                </m:f>
              </m:e>
            </m:d>
          </m:e>
        </m:func>
      </m:oMath>
      <w:r w:rsidR="000E086C">
        <w:rPr>
          <w:lang w:val="en-GB"/>
        </w:rPr>
        <w:t>.</w:t>
      </w:r>
      <w:r w:rsidR="0043477F">
        <w:rPr>
          <w:lang w:val="en-GB"/>
        </w:rPr>
        <w:t xml:space="preserve"> It is possible that the differences are due to using different digital maps or assumptions, so </w:t>
      </w:r>
      <w:r w:rsidR="00034E33">
        <w:rPr>
          <w:lang w:val="en-GB"/>
        </w:rPr>
        <w:t xml:space="preserve">additional LOS experiments </w:t>
      </w:r>
      <w:r w:rsidR="00F7719A">
        <w:rPr>
          <w:lang w:val="en-GB"/>
        </w:rPr>
        <w:t>may give more confidence</w:t>
      </w:r>
      <w:r w:rsidR="0046505E">
        <w:rPr>
          <w:lang w:val="en-GB"/>
        </w:rPr>
        <w:t xml:space="preserve">. </w:t>
      </w:r>
    </w:p>
    <w:p w14:paraId="6F7B14B6" w14:textId="0749996B" w:rsidR="00283ED8" w:rsidRDefault="00283ED8" w:rsidP="00283ED8">
      <w:pPr>
        <w:pStyle w:val="Caption"/>
        <w:rPr>
          <w:lang w:val="en-GB" w:eastAsia="ja-JP"/>
        </w:rPr>
      </w:pPr>
      <w:bookmarkStart w:id="13" w:name="_Ref164489542"/>
      <w:r>
        <w:t xml:space="preserve">Table </w:t>
      </w:r>
      <w:r>
        <w:fldChar w:fldCharType="begin"/>
      </w:r>
      <w:r>
        <w:instrText xml:space="preserve"> SEQ Table \* ARABIC </w:instrText>
      </w:r>
      <w:r>
        <w:fldChar w:fldCharType="separate"/>
      </w:r>
      <w:r w:rsidR="00C43B73">
        <w:rPr>
          <w:noProof/>
        </w:rPr>
        <w:t>2</w:t>
      </w:r>
      <w:r>
        <w:fldChar w:fldCharType="end"/>
      </w:r>
      <w:bookmarkEnd w:id="13"/>
      <w:r>
        <w:tab/>
        <w:t>LOS probability for a generic Suburban Macro (SMa) scenario.</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283ED8" w:rsidRPr="00147F39" w14:paraId="2CE41371" w14:textId="77777777">
        <w:tc>
          <w:tcPr>
            <w:tcW w:w="1607" w:type="dxa"/>
            <w:shd w:val="clear" w:color="auto" w:fill="D9D9D9"/>
          </w:tcPr>
          <w:p w14:paraId="5FD68E37" w14:textId="77777777" w:rsidR="00283ED8" w:rsidRPr="00147F39" w:rsidRDefault="00283ED8">
            <w:pPr>
              <w:pStyle w:val="TAH"/>
              <w:keepNext w:val="0"/>
              <w:keepLines w:val="0"/>
            </w:pPr>
            <w:r w:rsidRPr="00147F39">
              <w:t>Scenario</w:t>
            </w:r>
          </w:p>
        </w:tc>
        <w:tc>
          <w:tcPr>
            <w:tcW w:w="7621" w:type="dxa"/>
            <w:shd w:val="clear" w:color="auto" w:fill="D9D9D9"/>
          </w:tcPr>
          <w:p w14:paraId="451AB6D0" w14:textId="77777777" w:rsidR="00283ED8" w:rsidRPr="00147F39" w:rsidRDefault="00283ED8">
            <w:pPr>
              <w:pStyle w:val="TAH"/>
              <w:keepNext w:val="0"/>
              <w:keepLines w:val="0"/>
            </w:pPr>
            <w:r w:rsidRPr="00147F39">
              <w:t>LOS probability (distance is in meters)</w:t>
            </w:r>
          </w:p>
        </w:tc>
      </w:tr>
      <w:tr w:rsidR="00283ED8" w:rsidRPr="00147F39" w14:paraId="35B0A96C" w14:textId="77777777">
        <w:tc>
          <w:tcPr>
            <w:tcW w:w="1607" w:type="dxa"/>
            <w:vAlign w:val="center"/>
          </w:tcPr>
          <w:p w14:paraId="44CAB3A3" w14:textId="77777777" w:rsidR="00283ED8" w:rsidRPr="00147F39" w:rsidRDefault="00283ED8">
            <w:pPr>
              <w:pStyle w:val="TAL"/>
              <w:keepNext w:val="0"/>
              <w:keepLines w:val="0"/>
              <w:jc w:val="center"/>
            </w:pPr>
            <w:r>
              <w:rPr>
                <w:lang w:val="en-US"/>
              </w:rPr>
              <w:t>SM</w:t>
            </w:r>
            <w:r w:rsidRPr="00147F39">
              <w:t>a</w:t>
            </w:r>
          </w:p>
        </w:tc>
        <w:tc>
          <w:tcPr>
            <w:tcW w:w="7621" w:type="dxa"/>
          </w:tcPr>
          <w:p w14:paraId="2F5A4909" w14:textId="77777777" w:rsidR="00283ED8" w:rsidRPr="00147F39" w:rsidRDefault="004426F1">
            <w:pPr>
              <w:rPr>
                <w:rFonts w:eastAsia="MS Mincho"/>
              </w:rPr>
            </w:pPr>
            <m:oMathPara>
              <m:oMath>
                <m:sSub>
                  <m:sSubPr>
                    <m:ctrlPr>
                      <w:rPr>
                        <w:rFonts w:ascii="Cambria Math" w:hAnsi="Cambria Math"/>
                        <w:i/>
                        <w:lang w:val="en-GB" w:eastAsia="ja-JP"/>
                      </w:rPr>
                    </m:ctrlPr>
                  </m:sSubPr>
                  <m:e>
                    <m:r>
                      <m:rPr>
                        <m:sty m:val="p"/>
                      </m:rPr>
                      <w:rPr>
                        <w:rFonts w:ascii="Cambria Math" w:hAnsi="Cambria Math"/>
                        <w:lang w:val="en-GB" w:eastAsia="ja-JP"/>
                      </w:rPr>
                      <m:t>Pr</m:t>
                    </m:r>
                  </m:e>
                  <m:sub>
                    <m:r>
                      <m:rPr>
                        <m:sty m:val="p"/>
                      </m:rPr>
                      <w:rPr>
                        <w:rFonts w:ascii="Cambria Math" w:hAnsi="Cambria Math"/>
                        <w:lang w:val="en-GB" w:eastAsia="ja-JP"/>
                      </w:rPr>
                      <m:t>LOS</m:t>
                    </m:r>
                  </m:sub>
                </m:sSub>
                <m:r>
                  <w:rPr>
                    <w:rFonts w:ascii="Cambria Math" w:hAnsi="Cambria Math"/>
                    <w:lang w:val="en-GB" w:eastAsia="ja-JP"/>
                  </w:rPr>
                  <m:t>=</m:t>
                </m:r>
                <m:d>
                  <m:dPr>
                    <m:begChr m:val="{"/>
                    <m:endChr m:val=""/>
                    <m:ctrlPr>
                      <w:rPr>
                        <w:rFonts w:ascii="Cambria Math" w:hAnsi="Cambria Math"/>
                        <w:i/>
                        <w:lang w:val="en-GB" w:eastAsia="ja-JP"/>
                      </w:rPr>
                    </m:ctrlPr>
                  </m:dPr>
                  <m:e>
                    <m:m>
                      <m:mPr>
                        <m:mcs>
                          <m:mc>
                            <m:mcPr>
                              <m:count m:val="2"/>
                              <m:mcJc m:val="center"/>
                            </m:mcPr>
                          </m:mc>
                        </m:mcs>
                        <m:ctrlPr>
                          <w:rPr>
                            <w:rFonts w:ascii="Cambria Math" w:hAnsi="Cambria Math"/>
                            <w:i/>
                            <w:lang w:val="en-GB" w:eastAsia="ja-JP"/>
                          </w:rPr>
                        </m:ctrlPr>
                      </m:mPr>
                      <m:mr>
                        <m:e>
                          <m:r>
                            <w:rPr>
                              <w:rFonts w:ascii="Cambria Math" w:hAnsi="Cambria Math"/>
                              <w:lang w:val="en-GB" w:eastAsia="ja-JP"/>
                            </w:rPr>
                            <m:t>1</m:t>
                          </m:r>
                        </m:e>
                        <m:e>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 xml:space="preserve">≤10 </m:t>
                          </m:r>
                          <m:r>
                            <m:rPr>
                              <m:sty m:val="p"/>
                            </m:rPr>
                            <w:rPr>
                              <w:rFonts w:ascii="Cambria Math" w:hAnsi="Cambria Math"/>
                              <w:lang w:val="en-GB" w:eastAsia="ja-JP"/>
                            </w:rPr>
                            <m:t>m</m:t>
                          </m:r>
                        </m:e>
                      </m:mr>
                      <m:mr>
                        <m:e>
                          <m:func>
                            <m:funcPr>
                              <m:ctrlPr>
                                <w:rPr>
                                  <w:rFonts w:ascii="Cambria Math" w:hAnsi="Cambria Math"/>
                                  <w:i/>
                                  <w:lang w:val="en-GB" w:eastAsia="ja-JP"/>
                                </w:rPr>
                              </m:ctrlPr>
                            </m:funcPr>
                            <m:fName>
                              <m:r>
                                <m:rPr>
                                  <m:sty m:val="p"/>
                                </m:rPr>
                                <w:rPr>
                                  <w:rFonts w:ascii="Cambria Math" w:hAnsi="Cambria Math"/>
                                  <w:lang w:val="en-GB" w:eastAsia="ja-JP"/>
                                </w:rPr>
                                <m:t>exp</m:t>
                              </m:r>
                            </m:fName>
                            <m:e>
                              <m:d>
                                <m:dPr>
                                  <m:ctrlPr>
                                    <w:rPr>
                                      <w:rFonts w:ascii="Cambria Math" w:hAnsi="Cambria Math"/>
                                      <w:i/>
                                      <w:lang w:val="en-GB" w:eastAsia="ja-JP"/>
                                    </w:rPr>
                                  </m:ctrlPr>
                                </m:dPr>
                                <m:e>
                                  <m:r>
                                    <w:rPr>
                                      <w:rFonts w:ascii="Cambria Math" w:hAnsi="Cambria Math"/>
                                      <w:lang w:val="en-GB" w:eastAsia="ja-JP"/>
                                    </w:rPr>
                                    <m:t>-</m:t>
                                  </m:r>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-10</m:t>
                                      </m:r>
                                    </m:num>
                                    <m:den>
                                      <m:r>
                                        <w:rPr>
                                          <w:rFonts w:ascii="Cambria Math" w:hAnsi="Cambria Math"/>
                                          <w:lang w:val="en-GB" w:eastAsia="ja-JP"/>
                                        </w:rPr>
                                        <m:t>400</m:t>
                                      </m:r>
                                    </m:den>
                                  </m:f>
                                </m:e>
                              </m:d>
                            </m:e>
                          </m:func>
                        </m:e>
                        <m:e>
                          <m:r>
                            <w:rPr>
                              <w:rFonts w:ascii="Cambria Math" w:hAnsi="Cambria Math"/>
                              <w:lang w:val="en-GB" w:eastAsia="ja-JP"/>
                            </w:rPr>
                            <m:t xml:space="preserve">10 </m:t>
                          </m:r>
                          <m:r>
                            <m:rPr>
                              <m:sty m:val="p"/>
                            </m:rPr>
                            <w:rPr>
                              <w:rFonts w:ascii="Cambria Math" w:hAnsi="Cambria Math"/>
                              <w:lang w:val="en-GB" w:eastAsia="ja-JP"/>
                            </w:rPr>
                            <m:t>m</m:t>
                          </m:r>
                          <m:r>
                            <w:rPr>
                              <w:rFonts w:ascii="Cambria Math" w:hAnsi="Cambria Math"/>
                              <w:lang w:val="en-GB" w:eastAsia="ja-JP"/>
                            </w:rPr>
                            <m:t>&lt;</m:t>
                          </m:r>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e>
                      </m:mr>
                    </m:m>
                  </m:e>
                </m:d>
              </m:oMath>
            </m:oMathPara>
          </w:p>
        </w:tc>
      </w:tr>
    </w:tbl>
    <w:p w14:paraId="72923EAB" w14:textId="77777777" w:rsidR="00283ED8" w:rsidRDefault="00283ED8" w:rsidP="00403D2F">
      <w:pPr>
        <w:pStyle w:val="BodyText"/>
      </w:pPr>
    </w:p>
    <w:p w14:paraId="2E046B3F" w14:textId="2D58901B" w:rsidR="00403D2F" w:rsidRPr="00403D2F" w:rsidRDefault="00403D2F" w:rsidP="00403D2F">
      <w:pPr>
        <w:pStyle w:val="Proposal"/>
      </w:pPr>
      <w:bookmarkStart w:id="14" w:name="_Toc174116797"/>
      <w:r>
        <w:rPr>
          <w:lang w:val="en-GB" w:eastAsia="ja-JP"/>
        </w:rPr>
        <w:t xml:space="preserve">The parameters in </w:t>
      </w:r>
      <w:r>
        <w:rPr>
          <w:lang w:val="en-GB" w:eastAsia="ja-JP"/>
        </w:rPr>
        <w:fldChar w:fldCharType="begin"/>
      </w:r>
      <w:r>
        <w:rPr>
          <w:lang w:val="en-GB" w:eastAsia="ja-JP"/>
        </w:rPr>
        <w:instrText xml:space="preserve"> REF _Ref164489542 \h </w:instrText>
      </w:r>
      <w:r>
        <w:rPr>
          <w:lang w:val="en-GB" w:eastAsia="ja-JP"/>
        </w:rPr>
      </w:r>
      <w:r>
        <w:rPr>
          <w:lang w:val="en-GB" w:eastAsia="ja-JP"/>
        </w:rPr>
        <w:fldChar w:fldCharType="separate"/>
      </w:r>
      <w:r w:rsidR="00C43B73">
        <w:t xml:space="preserve">Table </w:t>
      </w:r>
      <w:r w:rsidR="00C43B73">
        <w:rPr>
          <w:noProof/>
        </w:rPr>
        <w:t>2</w:t>
      </w:r>
      <w:r>
        <w:rPr>
          <w:lang w:val="en-GB" w:eastAsia="ja-JP"/>
        </w:rPr>
        <w:fldChar w:fldCharType="end"/>
      </w:r>
      <w:r>
        <w:rPr>
          <w:lang w:val="en-GB" w:eastAsia="ja-JP"/>
        </w:rPr>
        <w:t xml:space="preserve"> may be considered as a starting point for specifying the LOS probability for a generic Suburban Macro (SMa) scenario</w:t>
      </w:r>
      <w:r>
        <w:t>.</w:t>
      </w:r>
      <w:bookmarkEnd w:id="14"/>
    </w:p>
    <w:p w14:paraId="4563FFC4" w14:textId="7284848F" w:rsidR="006276B8" w:rsidRDefault="00A03C23" w:rsidP="00A03C23">
      <w:pPr>
        <w:pStyle w:val="Heading3"/>
        <w:numPr>
          <w:ilvl w:val="2"/>
          <w:numId w:val="24"/>
        </w:numPr>
      </w:pPr>
      <w:r>
        <w:t>Angular spread</w:t>
      </w:r>
    </w:p>
    <w:p w14:paraId="2D215347" w14:textId="5B0C81EC" w:rsidR="00A03C23" w:rsidRPr="00A03C23" w:rsidRDefault="00382721" w:rsidP="00B57ED6">
      <w:pPr>
        <w:pStyle w:val="BodyText"/>
        <w:rPr>
          <w:lang w:val="en-GB"/>
        </w:rPr>
      </w:pPr>
      <w:r>
        <w:rPr>
          <w:lang w:val="en-GB"/>
        </w:rPr>
        <w:t xml:space="preserve">In </w:t>
      </w:r>
      <w:r w:rsidR="000E11DD">
        <w:rPr>
          <w:lang w:val="en-GB"/>
        </w:rPr>
        <w:fldChar w:fldCharType="begin"/>
      </w:r>
      <w:r w:rsidR="000E11DD">
        <w:rPr>
          <w:lang w:val="en-GB"/>
        </w:rPr>
        <w:instrText xml:space="preserve"> REF _Ref174008581 \r \h </w:instrText>
      </w:r>
      <w:r w:rsidR="000E11DD">
        <w:rPr>
          <w:lang w:val="en-GB"/>
        </w:rPr>
      </w:r>
      <w:r w:rsidR="000E11DD">
        <w:rPr>
          <w:lang w:val="en-GB"/>
        </w:rPr>
        <w:fldChar w:fldCharType="separate"/>
      </w:r>
      <w:r w:rsidR="00C43B73">
        <w:rPr>
          <w:lang w:val="en-GB"/>
        </w:rPr>
        <w:t>[8]</w:t>
      </w:r>
      <w:r w:rsidR="000E11DD">
        <w:rPr>
          <w:lang w:val="en-GB"/>
        </w:rPr>
        <w:fldChar w:fldCharType="end"/>
      </w:r>
      <w:r w:rsidR="00D4453B">
        <w:rPr>
          <w:lang w:val="en-GB"/>
        </w:rPr>
        <w:t xml:space="preserve">, </w:t>
      </w:r>
      <w:r w:rsidR="004C346F">
        <w:rPr>
          <w:lang w:val="en-GB"/>
        </w:rPr>
        <w:t xml:space="preserve">new measurements of the angular spread in </w:t>
      </w:r>
      <w:r w:rsidR="0090264C">
        <w:rPr>
          <w:lang w:val="en-GB"/>
        </w:rPr>
        <w:t xml:space="preserve">a Suburban Macro </w:t>
      </w:r>
      <w:r w:rsidR="007E373C">
        <w:rPr>
          <w:lang w:val="en-GB"/>
        </w:rPr>
        <w:t>cell have been performed</w:t>
      </w:r>
      <w:r w:rsidR="00CE462F">
        <w:rPr>
          <w:lang w:val="en-GB"/>
        </w:rPr>
        <w:t xml:space="preserve">, and model parameters for ASD and ZSD in a Suburban Macro scenario </w:t>
      </w:r>
      <w:r w:rsidR="00DE0785">
        <w:rPr>
          <w:lang w:val="en-GB"/>
        </w:rPr>
        <w:t>are</w:t>
      </w:r>
      <w:r w:rsidR="00CE462F">
        <w:rPr>
          <w:lang w:val="en-GB"/>
        </w:rPr>
        <w:t xml:space="preserve"> proposed there.</w:t>
      </w:r>
    </w:p>
    <w:p w14:paraId="3F6E6AC0" w14:textId="605F4DDC" w:rsidR="00784CAC" w:rsidRDefault="00A04815" w:rsidP="00A04815">
      <w:pPr>
        <w:pStyle w:val="Heading2"/>
        <w:numPr>
          <w:ilvl w:val="1"/>
          <w:numId w:val="24"/>
        </w:numPr>
      </w:pPr>
      <w:r>
        <w:t>Angular spread</w:t>
      </w:r>
      <w:r w:rsidR="006276B8">
        <w:t xml:space="preserve"> in the Urban Macro scenario</w:t>
      </w:r>
    </w:p>
    <w:p w14:paraId="313901FC" w14:textId="56609B25" w:rsidR="00E85DCE" w:rsidRDefault="00E85DCE" w:rsidP="00B57ED6">
      <w:pPr>
        <w:pStyle w:val="BodyText"/>
        <w:rPr>
          <w:lang w:val="en-GB"/>
        </w:rPr>
      </w:pPr>
      <w:r>
        <w:rPr>
          <w:lang w:val="en-GB"/>
        </w:rPr>
        <w:t>A</w:t>
      </w:r>
      <w:r w:rsidR="007465CF">
        <w:rPr>
          <w:lang w:val="en-GB"/>
        </w:rPr>
        <w:t xml:space="preserve"> new</w:t>
      </w:r>
      <w:r>
        <w:rPr>
          <w:lang w:val="en-GB"/>
        </w:rPr>
        <w:t xml:space="preserve"> measurement campaign in </w:t>
      </w:r>
      <w:proofErr w:type="gramStart"/>
      <w:r>
        <w:rPr>
          <w:lang w:val="en-GB"/>
        </w:rPr>
        <w:t>a</w:t>
      </w:r>
      <w:proofErr w:type="gramEnd"/>
      <w:r>
        <w:rPr>
          <w:lang w:val="en-GB"/>
        </w:rPr>
        <w:t xml:space="preserve"> urban macrocell scenario has been performed </w:t>
      </w:r>
      <w:r w:rsidR="00E23E33">
        <w:rPr>
          <w:lang w:val="en-GB"/>
        </w:rPr>
        <w:t>in Gothenburg, Sweden</w:t>
      </w:r>
      <w:r w:rsidR="007465CF">
        <w:rPr>
          <w:lang w:val="en-GB"/>
        </w:rPr>
        <w:t>,</w:t>
      </w:r>
      <w:r w:rsidR="00E23E33">
        <w:rPr>
          <w:lang w:val="en-GB"/>
        </w:rPr>
        <w:t xml:space="preserve"> </w:t>
      </w:r>
      <w:r>
        <w:rPr>
          <w:lang w:val="en-GB"/>
        </w:rPr>
        <w:t>with the aim to validate the angular spread in the TR 38.901 UMa model. 17 locations were characterized with angular resolved measurements at the base station at 13 GHz</w:t>
      </w:r>
      <w:r w:rsidR="00FC6098">
        <w:rPr>
          <w:lang w:val="en-GB"/>
        </w:rPr>
        <w:t>. F</w:t>
      </w:r>
      <w:r>
        <w:rPr>
          <w:lang w:val="en-GB"/>
        </w:rPr>
        <w:t>or comparison, 12 of the 17 locations were also measured at 28 GHz with a similar set-up. Further details are given in</w:t>
      </w:r>
      <w:r w:rsidR="00F97409">
        <w:rPr>
          <w:lang w:val="en-GB"/>
        </w:rPr>
        <w:t xml:space="preserve"> </w:t>
      </w:r>
      <w:r w:rsidR="00F97409">
        <w:rPr>
          <w:lang w:val="en-GB"/>
        </w:rPr>
        <w:fldChar w:fldCharType="begin"/>
      </w:r>
      <w:r w:rsidR="00F97409">
        <w:rPr>
          <w:lang w:val="en-GB"/>
        </w:rPr>
        <w:instrText xml:space="preserve"> REF _Ref174091707 \h </w:instrText>
      </w:r>
      <w:r w:rsidR="00F97409">
        <w:rPr>
          <w:lang w:val="en-GB"/>
        </w:rPr>
      </w:r>
      <w:r w:rsidR="00F97409">
        <w:rPr>
          <w:lang w:val="en-GB"/>
        </w:rPr>
        <w:fldChar w:fldCharType="separate"/>
      </w:r>
      <w:r w:rsidR="00C43B73">
        <w:t xml:space="preserve">Table </w:t>
      </w:r>
      <w:r w:rsidR="00C43B73">
        <w:rPr>
          <w:noProof/>
        </w:rPr>
        <w:t>3</w:t>
      </w:r>
      <w:r w:rsidR="00F97409">
        <w:rPr>
          <w:lang w:val="en-GB"/>
        </w:rPr>
        <w:fldChar w:fldCharType="end"/>
      </w:r>
      <w:r w:rsidR="00F97409">
        <w:rPr>
          <w:lang w:val="en-GB"/>
        </w:rPr>
        <w:t>,</w:t>
      </w:r>
      <w:r w:rsidR="00A90F6B">
        <w:rPr>
          <w:lang w:val="en-GB"/>
        </w:rPr>
        <w:t xml:space="preserve"> </w:t>
      </w:r>
      <w:r w:rsidR="00F97409">
        <w:rPr>
          <w:lang w:val="en-GB"/>
        </w:rPr>
        <w:fldChar w:fldCharType="begin"/>
      </w:r>
      <w:r w:rsidR="00F97409">
        <w:rPr>
          <w:lang w:val="en-GB"/>
        </w:rPr>
        <w:instrText xml:space="preserve"> REF _Ref174091619 \h </w:instrText>
      </w:r>
      <w:r w:rsidR="00F97409">
        <w:rPr>
          <w:lang w:val="en-GB"/>
        </w:rPr>
      </w:r>
      <w:r w:rsidR="00F97409">
        <w:rPr>
          <w:lang w:val="en-GB"/>
        </w:rPr>
        <w:fldChar w:fldCharType="separate"/>
      </w:r>
      <w:r w:rsidR="00C43B73">
        <w:t xml:space="preserve">Figure </w:t>
      </w:r>
      <w:r w:rsidR="00C43B73">
        <w:rPr>
          <w:noProof/>
        </w:rPr>
        <w:t>4</w:t>
      </w:r>
      <w:r w:rsidR="00F97409">
        <w:rPr>
          <w:lang w:val="en-GB"/>
        </w:rPr>
        <w:fldChar w:fldCharType="end"/>
      </w:r>
      <w:r w:rsidR="00A7632E">
        <w:rPr>
          <w:lang w:val="en-GB"/>
        </w:rPr>
        <w:t xml:space="preserve">, and </w:t>
      </w:r>
      <w:r w:rsidR="00A7632E">
        <w:rPr>
          <w:lang w:val="en-GB"/>
        </w:rPr>
        <w:fldChar w:fldCharType="begin"/>
      </w:r>
      <w:r w:rsidR="00A7632E">
        <w:rPr>
          <w:lang w:val="en-GB"/>
        </w:rPr>
        <w:instrText xml:space="preserve"> REF _Ref174091399 \h </w:instrText>
      </w:r>
      <w:r w:rsidR="00A7632E">
        <w:rPr>
          <w:lang w:val="en-GB"/>
        </w:rPr>
      </w:r>
      <w:r w:rsidR="00A7632E">
        <w:rPr>
          <w:lang w:val="en-GB"/>
        </w:rPr>
        <w:fldChar w:fldCharType="separate"/>
      </w:r>
      <w:r w:rsidR="00C43B73">
        <w:t xml:space="preserve">Figure </w:t>
      </w:r>
      <w:r w:rsidR="00C43B73">
        <w:rPr>
          <w:noProof/>
        </w:rPr>
        <w:t>5</w:t>
      </w:r>
      <w:r w:rsidR="00A7632E">
        <w:rPr>
          <w:lang w:val="en-GB"/>
        </w:rPr>
        <w:fldChar w:fldCharType="end"/>
      </w:r>
      <w:r>
        <w:rPr>
          <w:lang w:val="en-GB"/>
        </w:rPr>
        <w:t>.</w:t>
      </w:r>
    </w:p>
    <w:p w14:paraId="1714B985" w14:textId="1B1FA8A6" w:rsidR="00B1057E" w:rsidRDefault="00B1057E" w:rsidP="00B1057E">
      <w:pPr>
        <w:pStyle w:val="Caption"/>
        <w:keepNext/>
      </w:pPr>
      <w:bookmarkStart w:id="15" w:name="_Ref174091707"/>
      <w:r>
        <w:t xml:space="preserve">Table </w:t>
      </w:r>
      <w:r>
        <w:fldChar w:fldCharType="begin"/>
      </w:r>
      <w:r>
        <w:instrText xml:space="preserve"> SEQ Table \* ARABIC </w:instrText>
      </w:r>
      <w:r>
        <w:fldChar w:fldCharType="separate"/>
      </w:r>
      <w:r w:rsidR="00C43B73">
        <w:rPr>
          <w:noProof/>
        </w:rPr>
        <w:t>3</w:t>
      </w:r>
      <w:r>
        <w:fldChar w:fldCharType="end"/>
      </w:r>
      <w:bookmarkEnd w:id="15"/>
      <w:r>
        <w:tab/>
        <w:t>Measurement parameters for the Urban Macro angular resolved measurements.</w:t>
      </w:r>
    </w:p>
    <w:tbl>
      <w:tblPr>
        <w:tblStyle w:val="PlainTable1"/>
        <w:tblW w:w="0" w:type="auto"/>
        <w:tblLook w:val="04A0" w:firstRow="1" w:lastRow="0" w:firstColumn="1" w:lastColumn="0" w:noHBand="0" w:noVBand="1"/>
      </w:tblPr>
      <w:tblGrid>
        <w:gridCol w:w="3306"/>
        <w:gridCol w:w="3444"/>
        <w:gridCol w:w="2879"/>
      </w:tblGrid>
      <w:tr w:rsidR="00E85DCE" w14:paraId="6D96260F" w14:textId="77777777" w:rsidTr="00AE0F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7A375A8A" w14:textId="77777777" w:rsidR="00E85DCE" w:rsidRDefault="00E85DCE" w:rsidP="00AE0FB3">
            <w:pPr>
              <w:keepLines/>
              <w:rPr>
                <w:lang w:val="en-GB" w:eastAsia="ja-JP"/>
              </w:rPr>
            </w:pPr>
            <w:r>
              <w:rPr>
                <w:lang w:val="en-GB" w:eastAsia="ja-JP"/>
              </w:rPr>
              <w:t>Parameter</w:t>
            </w:r>
          </w:p>
        </w:tc>
        <w:tc>
          <w:tcPr>
            <w:tcW w:w="6323" w:type="dxa"/>
            <w:gridSpan w:val="2"/>
          </w:tcPr>
          <w:p w14:paraId="38995672" w14:textId="77777777" w:rsidR="00E85DCE" w:rsidRDefault="00E85DCE" w:rsidP="00AE0FB3">
            <w:pPr>
              <w:keepLines/>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Values</w:t>
            </w:r>
          </w:p>
        </w:tc>
      </w:tr>
      <w:tr w:rsidR="00E85DCE" w14:paraId="45007846" w14:textId="77777777" w:rsidTr="00AE0F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343EF4B4" w14:textId="77777777" w:rsidR="00E85DCE" w:rsidRDefault="00E85DCE" w:rsidP="00AE0FB3">
            <w:pPr>
              <w:keepLines/>
              <w:rPr>
                <w:lang w:val="en-GB" w:eastAsia="ja-JP"/>
              </w:rPr>
            </w:pPr>
            <w:r>
              <w:rPr>
                <w:lang w:val="en-GB" w:eastAsia="ja-JP"/>
              </w:rPr>
              <w:t>Frequency</w:t>
            </w:r>
          </w:p>
        </w:tc>
        <w:tc>
          <w:tcPr>
            <w:tcW w:w="3444" w:type="dxa"/>
          </w:tcPr>
          <w:p w14:paraId="6E3E5C8D" w14:textId="77777777" w:rsidR="00E85DCE" w:rsidRDefault="00E85DCE" w:rsidP="00ED1B1E">
            <w:pPr>
              <w:keepLines/>
              <w:jc w:val="center"/>
              <w:cnfStyle w:val="000000100000" w:firstRow="0" w:lastRow="0" w:firstColumn="0" w:lastColumn="0" w:oddVBand="0" w:evenVBand="0" w:oddHBand="1" w:evenHBand="0" w:firstRowFirstColumn="0" w:firstRowLastColumn="0" w:lastRowFirstColumn="0" w:lastRowLastColumn="0"/>
              <w:rPr>
                <w:lang w:val="en-GB" w:eastAsia="ja-JP"/>
              </w:rPr>
            </w:pPr>
            <w:r>
              <w:t>13 GHz</w:t>
            </w:r>
          </w:p>
        </w:tc>
        <w:tc>
          <w:tcPr>
            <w:tcW w:w="2879" w:type="dxa"/>
          </w:tcPr>
          <w:p w14:paraId="69719225" w14:textId="77777777" w:rsidR="00E85DCE" w:rsidRDefault="00E85DCE" w:rsidP="00ED1B1E">
            <w:pPr>
              <w:keepLines/>
              <w:jc w:val="center"/>
              <w:cnfStyle w:val="000000100000" w:firstRow="0" w:lastRow="0" w:firstColumn="0" w:lastColumn="0" w:oddVBand="0" w:evenVBand="0" w:oddHBand="1" w:evenHBand="0" w:firstRowFirstColumn="0" w:firstRowLastColumn="0" w:lastRowFirstColumn="0" w:lastRowLastColumn="0"/>
            </w:pPr>
            <w:r>
              <w:t>28 GHz</w:t>
            </w:r>
          </w:p>
        </w:tc>
      </w:tr>
      <w:tr w:rsidR="00E85DCE" w14:paraId="0ADA14C3" w14:textId="77777777" w:rsidTr="00AE0FB3">
        <w:tc>
          <w:tcPr>
            <w:cnfStyle w:val="001000000000" w:firstRow="0" w:lastRow="0" w:firstColumn="1" w:lastColumn="0" w:oddVBand="0" w:evenVBand="0" w:oddHBand="0" w:evenHBand="0" w:firstRowFirstColumn="0" w:firstRowLastColumn="0" w:lastRowFirstColumn="0" w:lastRowLastColumn="0"/>
            <w:tcW w:w="3306" w:type="dxa"/>
          </w:tcPr>
          <w:p w14:paraId="3E12DF4F" w14:textId="77777777" w:rsidR="00E85DCE" w:rsidRDefault="00E85DCE" w:rsidP="00AE0FB3">
            <w:pPr>
              <w:keepLines/>
              <w:rPr>
                <w:lang w:val="en-GB" w:eastAsia="ja-JP"/>
              </w:rPr>
            </w:pPr>
            <w:r>
              <w:rPr>
                <w:lang w:val="en-GB" w:eastAsia="ja-JP"/>
              </w:rPr>
              <w:t>Rx antenna</w:t>
            </w:r>
          </w:p>
        </w:tc>
        <w:tc>
          <w:tcPr>
            <w:tcW w:w="3444" w:type="dxa"/>
          </w:tcPr>
          <w:p w14:paraId="750DB748" w14:textId="77777777" w:rsidR="00E85DCE" w:rsidRDefault="00E85DCE" w:rsidP="00ED1B1E">
            <w:pPr>
              <w:keepLines/>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36 dBi (parabolic dish)</w:t>
            </w:r>
          </w:p>
        </w:tc>
        <w:tc>
          <w:tcPr>
            <w:tcW w:w="2879" w:type="dxa"/>
          </w:tcPr>
          <w:p w14:paraId="2A3D4057" w14:textId="77777777" w:rsidR="00E85DCE" w:rsidRDefault="00E85DCE" w:rsidP="00ED1B1E">
            <w:pPr>
              <w:keepLines/>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38 dBi (parabolic dish)</w:t>
            </w:r>
          </w:p>
        </w:tc>
      </w:tr>
      <w:tr w:rsidR="00E85DCE" w14:paraId="04CC1852" w14:textId="77777777" w:rsidTr="00AE0F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6B5B376E" w14:textId="77777777" w:rsidR="00E85DCE" w:rsidRDefault="00E85DCE" w:rsidP="00AE0FB3">
            <w:pPr>
              <w:keepLines/>
              <w:rPr>
                <w:lang w:val="en-GB" w:eastAsia="ja-JP"/>
              </w:rPr>
            </w:pPr>
            <w:r>
              <w:rPr>
                <w:lang w:val="en-GB" w:eastAsia="ja-JP"/>
              </w:rPr>
              <w:t>Tx antennas</w:t>
            </w:r>
          </w:p>
        </w:tc>
        <w:tc>
          <w:tcPr>
            <w:tcW w:w="3444" w:type="dxa"/>
          </w:tcPr>
          <w:p w14:paraId="256A78D0" w14:textId="77777777" w:rsidR="00E85DCE" w:rsidRDefault="00E85DCE" w:rsidP="00ED1B1E">
            <w:pPr>
              <w:keepLines/>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Omni 2 dBi</w:t>
            </w:r>
          </w:p>
        </w:tc>
        <w:tc>
          <w:tcPr>
            <w:tcW w:w="2879" w:type="dxa"/>
          </w:tcPr>
          <w:p w14:paraId="00A9952A" w14:textId="77777777" w:rsidR="00E85DCE" w:rsidRDefault="00E85DCE" w:rsidP="00ED1B1E">
            <w:pPr>
              <w:keepLines/>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Omni 2 dBi</w:t>
            </w:r>
          </w:p>
        </w:tc>
      </w:tr>
      <w:tr w:rsidR="00E85DCE" w14:paraId="295F1F47" w14:textId="77777777" w:rsidTr="00AE0FB3">
        <w:tc>
          <w:tcPr>
            <w:cnfStyle w:val="001000000000" w:firstRow="0" w:lastRow="0" w:firstColumn="1" w:lastColumn="0" w:oddVBand="0" w:evenVBand="0" w:oddHBand="0" w:evenHBand="0" w:firstRowFirstColumn="0" w:firstRowLastColumn="0" w:lastRowFirstColumn="0" w:lastRowLastColumn="0"/>
            <w:tcW w:w="3306" w:type="dxa"/>
          </w:tcPr>
          <w:p w14:paraId="24CDADC6" w14:textId="77777777" w:rsidR="00E85DCE" w:rsidRDefault="00E85DCE" w:rsidP="00AE0FB3">
            <w:pPr>
              <w:keepLines/>
              <w:rPr>
                <w:lang w:val="en-GB" w:eastAsia="ja-JP"/>
              </w:rPr>
            </w:pPr>
            <w:r>
              <w:rPr>
                <w:lang w:val="en-GB" w:eastAsia="ja-JP"/>
              </w:rPr>
              <w:t>Bandwidth</w:t>
            </w:r>
          </w:p>
        </w:tc>
        <w:tc>
          <w:tcPr>
            <w:tcW w:w="3444" w:type="dxa"/>
          </w:tcPr>
          <w:p w14:paraId="01905BCF" w14:textId="77777777" w:rsidR="00E85DCE" w:rsidRDefault="00E85DCE" w:rsidP="00ED1B1E">
            <w:pPr>
              <w:keepLines/>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50 MHz</w:t>
            </w:r>
          </w:p>
        </w:tc>
        <w:tc>
          <w:tcPr>
            <w:tcW w:w="2879" w:type="dxa"/>
          </w:tcPr>
          <w:p w14:paraId="1A1EC458" w14:textId="77777777" w:rsidR="00E85DCE" w:rsidRDefault="00E85DCE" w:rsidP="00ED1B1E">
            <w:pPr>
              <w:keepLines/>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5.5 MHz</w:t>
            </w:r>
          </w:p>
        </w:tc>
      </w:tr>
      <w:tr w:rsidR="00E85DCE" w14:paraId="522EFC3B" w14:textId="77777777" w:rsidTr="00AE0F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413FB013" w14:textId="77777777" w:rsidR="00E85DCE" w:rsidRDefault="00E85DCE" w:rsidP="00AE0FB3">
            <w:pPr>
              <w:keepLines/>
              <w:rPr>
                <w:lang w:val="en-GB" w:eastAsia="ja-JP"/>
              </w:rPr>
            </w:pPr>
            <w:r>
              <w:rPr>
                <w:lang w:val="en-GB" w:eastAsia="ja-JP"/>
              </w:rPr>
              <w:t>Tx antenna height</w:t>
            </w:r>
          </w:p>
        </w:tc>
        <w:tc>
          <w:tcPr>
            <w:tcW w:w="6323" w:type="dxa"/>
            <w:gridSpan w:val="2"/>
          </w:tcPr>
          <w:p w14:paraId="4352951B" w14:textId="77777777" w:rsidR="00E85DCE" w:rsidRDefault="00E85DCE" w:rsidP="00AE0FB3">
            <w:pPr>
              <w:keepLines/>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1.2 m</w:t>
            </w:r>
          </w:p>
        </w:tc>
      </w:tr>
      <w:tr w:rsidR="00E85DCE" w14:paraId="26AC80CF" w14:textId="77777777" w:rsidTr="00AE0FB3">
        <w:tc>
          <w:tcPr>
            <w:cnfStyle w:val="001000000000" w:firstRow="0" w:lastRow="0" w:firstColumn="1" w:lastColumn="0" w:oddVBand="0" w:evenVBand="0" w:oddHBand="0" w:evenHBand="0" w:firstRowFirstColumn="0" w:firstRowLastColumn="0" w:lastRowFirstColumn="0" w:lastRowLastColumn="0"/>
            <w:tcW w:w="3306" w:type="dxa"/>
          </w:tcPr>
          <w:p w14:paraId="6F8F51F3" w14:textId="77777777" w:rsidR="00E85DCE" w:rsidRDefault="00E85DCE" w:rsidP="00AE0FB3">
            <w:pPr>
              <w:keepLines/>
              <w:rPr>
                <w:lang w:val="en-GB" w:eastAsia="ja-JP"/>
              </w:rPr>
            </w:pPr>
            <w:r>
              <w:rPr>
                <w:lang w:val="en-GB" w:eastAsia="ja-JP"/>
              </w:rPr>
              <w:t>Rx antenna height</w:t>
            </w:r>
          </w:p>
        </w:tc>
        <w:tc>
          <w:tcPr>
            <w:tcW w:w="6323" w:type="dxa"/>
            <w:gridSpan w:val="2"/>
          </w:tcPr>
          <w:p w14:paraId="6847D468" w14:textId="77777777" w:rsidR="00E85DCE" w:rsidRDefault="00E85DCE" w:rsidP="00AE0FB3">
            <w:pPr>
              <w:keepLines/>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28 m</w:t>
            </w:r>
          </w:p>
        </w:tc>
      </w:tr>
      <w:tr w:rsidR="00E85DCE" w14:paraId="5663D964" w14:textId="77777777" w:rsidTr="00AE0F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42D655AC" w14:textId="77777777" w:rsidR="00E85DCE" w:rsidRDefault="00E85DCE" w:rsidP="00AE0FB3">
            <w:pPr>
              <w:keepLines/>
              <w:rPr>
                <w:lang w:val="en-GB" w:eastAsia="ja-JP"/>
              </w:rPr>
            </w:pPr>
            <w:r>
              <w:rPr>
                <w:lang w:val="en-GB" w:eastAsia="ja-JP"/>
              </w:rPr>
              <w:t>Distances</w:t>
            </w:r>
          </w:p>
        </w:tc>
        <w:tc>
          <w:tcPr>
            <w:tcW w:w="6323" w:type="dxa"/>
            <w:gridSpan w:val="2"/>
          </w:tcPr>
          <w:p w14:paraId="33A18479" w14:textId="77777777" w:rsidR="00E85DCE" w:rsidRDefault="00E85DCE" w:rsidP="00AE0FB3">
            <w:pPr>
              <w:keepLines/>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100 m – 300 m</w:t>
            </w:r>
          </w:p>
        </w:tc>
      </w:tr>
      <w:tr w:rsidR="00E85DCE" w14:paraId="322AC4FC" w14:textId="77777777" w:rsidTr="00AE0FB3">
        <w:tc>
          <w:tcPr>
            <w:cnfStyle w:val="001000000000" w:firstRow="0" w:lastRow="0" w:firstColumn="1" w:lastColumn="0" w:oddVBand="0" w:evenVBand="0" w:oddHBand="0" w:evenHBand="0" w:firstRowFirstColumn="0" w:firstRowLastColumn="0" w:lastRowFirstColumn="0" w:lastRowLastColumn="0"/>
            <w:tcW w:w="3306" w:type="dxa"/>
          </w:tcPr>
          <w:p w14:paraId="4F97BD73" w14:textId="77777777" w:rsidR="00E85DCE" w:rsidRDefault="00E85DCE" w:rsidP="00AE0FB3">
            <w:pPr>
              <w:keepLines/>
              <w:rPr>
                <w:lang w:val="en-GB" w:eastAsia="ja-JP"/>
              </w:rPr>
            </w:pPr>
            <w:r>
              <w:rPr>
                <w:lang w:val="en-GB" w:eastAsia="ja-JP"/>
              </w:rPr>
              <w:t>Tx locations</w:t>
            </w:r>
          </w:p>
        </w:tc>
        <w:tc>
          <w:tcPr>
            <w:tcW w:w="6323" w:type="dxa"/>
            <w:gridSpan w:val="2"/>
          </w:tcPr>
          <w:p w14:paraId="0B4BC2BE" w14:textId="77777777" w:rsidR="00E85DCE" w:rsidRPr="004639B6" w:rsidRDefault="00E85DCE" w:rsidP="00AE0FB3">
            <w:pPr>
              <w:pStyle w:val="ListParagraph"/>
              <w:keepLines/>
              <w:ind w:left="380"/>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 xml:space="preserve">3 </w:t>
            </w:r>
            <w:r w:rsidRPr="004639B6">
              <w:rPr>
                <w:lang w:val="en-GB" w:eastAsia="ja-JP"/>
              </w:rPr>
              <w:t>outdoor LOS</w:t>
            </w:r>
          </w:p>
          <w:p w14:paraId="747A9DF4" w14:textId="7ED6A871" w:rsidR="00E85DCE" w:rsidRPr="004639B6" w:rsidRDefault="00E85DCE" w:rsidP="00AE0FB3">
            <w:pPr>
              <w:pStyle w:val="ListParagraph"/>
              <w:keepLines/>
              <w:ind w:left="380"/>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 xml:space="preserve">1 </w:t>
            </w:r>
            <w:r w:rsidR="00A4648E">
              <w:rPr>
                <w:lang w:val="en-GB" w:eastAsia="ja-JP"/>
              </w:rPr>
              <w:t xml:space="preserve">outdoor </w:t>
            </w:r>
            <w:proofErr w:type="spellStart"/>
            <w:r w:rsidR="00803C4D">
              <w:rPr>
                <w:lang w:val="en-GB" w:eastAsia="ja-JP"/>
              </w:rPr>
              <w:t>OLOS</w:t>
            </w:r>
            <w:proofErr w:type="spellEnd"/>
            <w:r w:rsidR="00803C4D">
              <w:rPr>
                <w:lang w:val="en-GB" w:eastAsia="ja-JP"/>
              </w:rPr>
              <w:t xml:space="preserve"> (</w:t>
            </w:r>
            <w:r>
              <w:rPr>
                <w:lang w:val="en-GB" w:eastAsia="ja-JP"/>
              </w:rPr>
              <w:t xml:space="preserve">obstructed LOS </w:t>
            </w:r>
            <w:r w:rsidR="00803C4D">
              <w:rPr>
                <w:lang w:val="en-GB" w:eastAsia="ja-JP"/>
              </w:rPr>
              <w:t xml:space="preserve">due to </w:t>
            </w:r>
            <w:r>
              <w:rPr>
                <w:lang w:val="en-GB" w:eastAsia="ja-JP"/>
              </w:rPr>
              <w:t>vegetation)</w:t>
            </w:r>
          </w:p>
          <w:p w14:paraId="75329FD6" w14:textId="6328FD85" w:rsidR="00E85DCE" w:rsidRDefault="00E85DCE" w:rsidP="00ED1B1E">
            <w:pPr>
              <w:keepLines/>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13 outdoor NLOS</w:t>
            </w:r>
          </w:p>
        </w:tc>
      </w:tr>
    </w:tbl>
    <w:p w14:paraId="2DD3D549" w14:textId="77777777" w:rsidR="00E85DCE" w:rsidRDefault="00E85DCE" w:rsidP="00E85DCE">
      <w:pPr>
        <w:rPr>
          <w:lang w:eastAsia="ja-JP"/>
        </w:rPr>
      </w:pPr>
    </w:p>
    <w:p w14:paraId="32AA0DEA" w14:textId="77777777" w:rsidR="00E85DCE" w:rsidRDefault="00E85DCE" w:rsidP="00E85DCE">
      <w:pPr>
        <w:keepNext/>
      </w:pPr>
    </w:p>
    <w:p w14:paraId="47243688" w14:textId="77777777" w:rsidR="004313E8" w:rsidRDefault="00E85DCE" w:rsidP="004313E8">
      <w:pPr>
        <w:keepNext/>
        <w:spacing w:after="0" w:line="240" w:lineRule="auto"/>
        <w:jc w:val="center"/>
      </w:pPr>
      <w:r>
        <w:rPr>
          <w:noProof/>
        </w:rPr>
        <w:drawing>
          <wp:inline distT="0" distB="0" distL="0" distR="0" wp14:anchorId="3FFD1BD0" wp14:editId="6C20DCA4">
            <wp:extent cx="3574800" cy="3600000"/>
            <wp:effectExtent l="0" t="0" r="6985" b="63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74800" cy="3600000"/>
                    </a:xfrm>
                    <a:prstGeom prst="rect">
                      <a:avLst/>
                    </a:prstGeom>
                  </pic:spPr>
                </pic:pic>
              </a:graphicData>
            </a:graphic>
          </wp:inline>
        </w:drawing>
      </w:r>
    </w:p>
    <w:p w14:paraId="617673B8" w14:textId="4E09B8EC" w:rsidR="004313E8" w:rsidRPr="00A7632E" w:rsidRDefault="004313E8" w:rsidP="00A7632E">
      <w:pPr>
        <w:pStyle w:val="Caption"/>
      </w:pPr>
      <w:bookmarkStart w:id="16" w:name="_Ref174091619"/>
      <w:r>
        <w:t xml:space="preserve">Figure </w:t>
      </w:r>
      <w:r>
        <w:fldChar w:fldCharType="begin"/>
      </w:r>
      <w:r>
        <w:instrText xml:space="preserve"> SEQ Figure \* ARABIC </w:instrText>
      </w:r>
      <w:r>
        <w:fldChar w:fldCharType="separate"/>
      </w:r>
      <w:r w:rsidR="00C43B73">
        <w:rPr>
          <w:noProof/>
        </w:rPr>
        <w:t>4</w:t>
      </w:r>
      <w:r>
        <w:fldChar w:fldCharType="end"/>
      </w:r>
      <w:bookmarkEnd w:id="16"/>
      <w:r>
        <w:tab/>
        <w:t xml:space="preserve">Overview of the measurement locations for urban </w:t>
      </w:r>
      <w:r w:rsidR="000810CE">
        <w:t>macro</w:t>
      </w:r>
      <w:r w:rsidR="00193EA3">
        <w:t>cell measurements</w:t>
      </w:r>
      <w:r w:rsidR="00FF4579">
        <w:t>.</w:t>
      </w:r>
    </w:p>
    <w:p w14:paraId="42E9E01A" w14:textId="77777777" w:rsidR="004313E8" w:rsidRDefault="004313E8" w:rsidP="001F52B2">
      <w:pPr>
        <w:spacing w:after="0" w:line="240" w:lineRule="auto"/>
        <w:jc w:val="center"/>
        <w:rPr>
          <w:rFonts w:ascii="Times New Roman" w:eastAsia="Times New Roman" w:hAnsi="Times New Roman" w:cs="Times New Roman"/>
          <w:sz w:val="24"/>
          <w:szCs w:val="24"/>
        </w:rPr>
      </w:pPr>
    </w:p>
    <w:p w14:paraId="40E48CEB" w14:textId="13EED0B0" w:rsidR="00E85DCE" w:rsidRPr="00FE1E47" w:rsidRDefault="001F52B2" w:rsidP="00FE1E47">
      <w:pPr>
        <w:spacing w:after="0" w:line="240" w:lineRule="auto"/>
        <w:jc w:val="center"/>
        <w:rPr>
          <w:rFonts w:ascii="Times New Roman" w:eastAsia="Times New Roman" w:hAnsi="Times New Roman" w:cs="Times New Roman"/>
          <w:sz w:val="24"/>
          <w:szCs w:val="24"/>
        </w:rPr>
      </w:pPr>
      <w:r w:rsidRPr="001F52B2">
        <w:rPr>
          <w:rFonts w:ascii="Times New Roman" w:eastAsia="Times New Roman" w:hAnsi="Times New Roman" w:cs="Times New Roman"/>
          <w:noProof/>
          <w:sz w:val="24"/>
          <w:szCs w:val="24"/>
        </w:rPr>
        <w:drawing>
          <wp:inline distT="0" distB="0" distL="0" distR="0" wp14:anchorId="4D997067" wp14:editId="61C74A20">
            <wp:extent cx="5617023" cy="3160777"/>
            <wp:effectExtent l="0" t="0" r="317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21381" cy="3163229"/>
                    </a:xfrm>
                    <a:prstGeom prst="rect">
                      <a:avLst/>
                    </a:prstGeom>
                    <a:noFill/>
                    <a:ln>
                      <a:noFill/>
                    </a:ln>
                  </pic:spPr>
                </pic:pic>
              </a:graphicData>
            </a:graphic>
          </wp:inline>
        </w:drawing>
      </w:r>
    </w:p>
    <w:p w14:paraId="1AFEF515" w14:textId="4A61ED3E" w:rsidR="00E85DCE" w:rsidRDefault="00E85DCE" w:rsidP="008F5D6D">
      <w:pPr>
        <w:pStyle w:val="Caption"/>
      </w:pPr>
      <w:bookmarkStart w:id="17" w:name="_Ref174091399"/>
      <w:r>
        <w:t xml:space="preserve">Figure </w:t>
      </w:r>
      <w:r>
        <w:fldChar w:fldCharType="begin"/>
      </w:r>
      <w:r>
        <w:instrText xml:space="preserve"> SEQ Figure \* ARABIC </w:instrText>
      </w:r>
      <w:r>
        <w:fldChar w:fldCharType="separate"/>
      </w:r>
      <w:r w:rsidR="00C43B73">
        <w:rPr>
          <w:noProof/>
        </w:rPr>
        <w:t>5</w:t>
      </w:r>
      <w:r>
        <w:fldChar w:fldCharType="end"/>
      </w:r>
      <w:bookmarkEnd w:id="17"/>
      <w:r>
        <w:t xml:space="preserve"> </w:t>
      </w:r>
      <w:r w:rsidR="008F5D6D">
        <w:tab/>
      </w:r>
      <w:r w:rsidR="00001E7E">
        <w:t>View</w:t>
      </w:r>
      <w:r>
        <w:t xml:space="preserve"> </w:t>
      </w:r>
      <w:r w:rsidR="001F52B2">
        <w:t>from</w:t>
      </w:r>
      <w:r>
        <w:t xml:space="preserve"> the </w:t>
      </w:r>
      <w:r w:rsidR="00E376BA">
        <w:t>Rx/</w:t>
      </w:r>
      <w:r w:rsidR="00500D86">
        <w:t>BS</w:t>
      </w:r>
      <w:r>
        <w:t xml:space="preserve"> location</w:t>
      </w:r>
      <w:r w:rsidR="008F5D6D">
        <w:t>.</w:t>
      </w:r>
    </w:p>
    <w:p w14:paraId="420CD4B6" w14:textId="7D684154" w:rsidR="00E85DCE" w:rsidRDefault="00E85DCE" w:rsidP="00FE1E47">
      <w:pPr>
        <w:pStyle w:val="BodyText"/>
      </w:pPr>
      <w:r>
        <w:t xml:space="preserve">The signal is detected by a narrow beam antenna (36 dBi, 2.7 deg </w:t>
      </w:r>
      <w:proofErr w:type="spellStart"/>
      <w:r>
        <w:t>FWHM</w:t>
      </w:r>
      <w:proofErr w:type="spellEnd"/>
      <w:r>
        <w:t xml:space="preserve"> for 13 GHz and 38 dBi, 2.2 deg </w:t>
      </w:r>
      <w:proofErr w:type="spellStart"/>
      <w:r>
        <w:t>FWHM</w:t>
      </w:r>
      <w:proofErr w:type="spellEnd"/>
      <w:r>
        <w:t xml:space="preserve"> for 28 GHz) mounted on a rotating fixture with high resolution both in azimuth and elevation. For these </w:t>
      </w:r>
      <w:r w:rsidRPr="0B6B4E19">
        <w:t>me</w:t>
      </w:r>
      <w:r w:rsidR="0787D4CA" w:rsidRPr="0B6B4E19">
        <w:t>a</w:t>
      </w:r>
      <w:r w:rsidRPr="0B6B4E19">
        <w:t>suremen</w:t>
      </w:r>
      <w:r w:rsidR="06263B07" w:rsidRPr="0B6B4E19">
        <w:t>t</w:t>
      </w:r>
      <w:r w:rsidRPr="0B6B4E19">
        <w:t>s</w:t>
      </w:r>
      <w:r>
        <w:t xml:space="preserve"> we measured 120 deg in azimuth in steps of 0.03 </w:t>
      </w:r>
      <w:proofErr w:type="spellStart"/>
      <w:r>
        <w:t>degs</w:t>
      </w:r>
      <w:proofErr w:type="spellEnd"/>
      <w:r>
        <w:t xml:space="preserve"> and 30 degrees in elevation with 0.5 degrees steps. Examples of the resulting graphs can be seen in </w:t>
      </w:r>
      <w:r w:rsidR="00A90F6B">
        <w:fldChar w:fldCharType="begin"/>
      </w:r>
      <w:r w:rsidR="00A90F6B">
        <w:instrText xml:space="preserve"> REF _Ref174091643 \h </w:instrText>
      </w:r>
      <w:r w:rsidR="00A90F6B">
        <w:fldChar w:fldCharType="separate"/>
      </w:r>
      <w:r w:rsidR="00C43B73">
        <w:t xml:space="preserve">Figure </w:t>
      </w:r>
      <w:r w:rsidR="00C43B73">
        <w:rPr>
          <w:noProof/>
        </w:rPr>
        <w:t>6</w:t>
      </w:r>
      <w:r w:rsidR="00A90F6B">
        <w:fldChar w:fldCharType="end"/>
      </w:r>
      <w:r w:rsidR="00A90F6B">
        <w:t>.</w:t>
      </w:r>
      <w:r>
        <w:t xml:space="preserve">  </w:t>
      </w:r>
    </w:p>
    <w:p w14:paraId="0B78D851" w14:textId="77777777" w:rsidR="006D4292" w:rsidRDefault="006D4292" w:rsidP="006D4292">
      <w:pPr>
        <w:keepNext/>
        <w:jc w:val="center"/>
      </w:pPr>
      <w:r w:rsidRPr="00706A45">
        <w:rPr>
          <w:noProof/>
          <w:lang w:eastAsia="ja-JP"/>
        </w:rPr>
        <w:lastRenderedPageBreak/>
        <w:drawing>
          <wp:inline distT="0" distB="0" distL="0" distR="0" wp14:anchorId="0455A577" wp14:editId="37E1E7C4">
            <wp:extent cx="2818800" cy="2160000"/>
            <wp:effectExtent l="0" t="0" r="635" b="0"/>
            <wp:docPr id="35199213" name="Picture 35199213" descr="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9213" name="Picture 35199213" descr="A graph of a number of colored lines&#10;&#10;Description automatically generated with medium confidence"/>
                    <pic:cNvPicPr/>
                  </pic:nvPicPr>
                  <pic:blipFill>
                    <a:blip r:embed="rId16"/>
                    <a:stretch>
                      <a:fillRect/>
                    </a:stretch>
                  </pic:blipFill>
                  <pic:spPr>
                    <a:xfrm>
                      <a:off x="0" y="0"/>
                      <a:ext cx="2818800" cy="2160000"/>
                    </a:xfrm>
                    <a:prstGeom prst="rect">
                      <a:avLst/>
                    </a:prstGeom>
                  </pic:spPr>
                </pic:pic>
              </a:graphicData>
            </a:graphic>
          </wp:inline>
        </w:drawing>
      </w:r>
      <w:r>
        <w:t xml:space="preserve">    </w:t>
      </w:r>
      <w:r w:rsidRPr="00DF2E3B">
        <w:rPr>
          <w:noProof/>
          <w:lang w:eastAsia="ja-JP"/>
        </w:rPr>
        <w:drawing>
          <wp:inline distT="0" distB="0" distL="0" distR="0" wp14:anchorId="39CF8E51" wp14:editId="70852CF5">
            <wp:extent cx="2818800" cy="2160000"/>
            <wp:effectExtent l="0" t="0" r="635" b="0"/>
            <wp:docPr id="1814017589" name="Picture 1814017589" descr="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017589" name="Picture 1814017589" descr="A graph of a number of colored lines&#10;&#10;Description automatically generated with medium confidence"/>
                    <pic:cNvPicPr/>
                  </pic:nvPicPr>
                  <pic:blipFill>
                    <a:blip r:embed="rId17"/>
                    <a:stretch>
                      <a:fillRect/>
                    </a:stretch>
                  </pic:blipFill>
                  <pic:spPr>
                    <a:xfrm>
                      <a:off x="0" y="0"/>
                      <a:ext cx="2818800" cy="2160000"/>
                    </a:xfrm>
                    <a:prstGeom prst="rect">
                      <a:avLst/>
                    </a:prstGeom>
                  </pic:spPr>
                </pic:pic>
              </a:graphicData>
            </a:graphic>
          </wp:inline>
        </w:drawing>
      </w:r>
    </w:p>
    <w:p w14:paraId="360F4EFA" w14:textId="26B86DA8" w:rsidR="006D4292" w:rsidRDefault="006D4292" w:rsidP="006D4292">
      <w:pPr>
        <w:pStyle w:val="Caption"/>
        <w:rPr>
          <w:lang w:eastAsia="ja-JP"/>
        </w:rPr>
      </w:pPr>
      <w:bookmarkStart w:id="18" w:name="_Ref174091643"/>
      <w:r>
        <w:t xml:space="preserve">Figure </w:t>
      </w:r>
      <w:r>
        <w:fldChar w:fldCharType="begin"/>
      </w:r>
      <w:r>
        <w:instrText xml:space="preserve"> SEQ Figure \* ARABIC </w:instrText>
      </w:r>
      <w:r>
        <w:fldChar w:fldCharType="separate"/>
      </w:r>
      <w:r w:rsidR="00C43B73">
        <w:rPr>
          <w:noProof/>
        </w:rPr>
        <w:t>6</w:t>
      </w:r>
      <w:r>
        <w:fldChar w:fldCharType="end"/>
      </w:r>
      <w:bookmarkEnd w:id="18"/>
      <w:r>
        <w:t xml:space="preserve"> </w:t>
      </w:r>
      <w:r>
        <w:tab/>
        <w:t>The angular resolved signal for measurement locations 1 (LOS) and 11 (NLOS) at 13 GHz.</w:t>
      </w:r>
    </w:p>
    <w:p w14:paraId="431937AB" w14:textId="1A22E252" w:rsidR="001F2583" w:rsidRDefault="001F2583" w:rsidP="001F2583">
      <w:pPr>
        <w:rPr>
          <w:lang w:eastAsia="ja-JP"/>
        </w:rPr>
      </w:pPr>
      <w:r>
        <w:rPr>
          <w:lang w:eastAsia="ja-JP"/>
        </w:rPr>
        <w:t xml:space="preserve">The measurement locations are classified </w:t>
      </w:r>
      <w:r w:rsidR="00AE7B1E">
        <w:rPr>
          <w:lang w:eastAsia="ja-JP"/>
        </w:rPr>
        <w:t>to be</w:t>
      </w:r>
      <w:r>
        <w:rPr>
          <w:lang w:eastAsia="ja-JP"/>
        </w:rPr>
        <w:t xml:space="preserve"> LOS</w:t>
      </w:r>
      <w:r w:rsidR="00D61AFC">
        <w:rPr>
          <w:lang w:eastAsia="ja-JP"/>
        </w:rPr>
        <w:t xml:space="preserve">, </w:t>
      </w:r>
      <w:proofErr w:type="spellStart"/>
      <w:r w:rsidR="00AE7B1E">
        <w:rPr>
          <w:lang w:eastAsia="ja-JP"/>
        </w:rPr>
        <w:t>OLOS</w:t>
      </w:r>
      <w:proofErr w:type="spellEnd"/>
      <w:r w:rsidR="00AE7B1E">
        <w:rPr>
          <w:lang w:eastAsia="ja-JP"/>
        </w:rPr>
        <w:t xml:space="preserve">, or </w:t>
      </w:r>
      <w:r w:rsidR="00D61AFC">
        <w:rPr>
          <w:lang w:eastAsia="ja-JP"/>
        </w:rPr>
        <w:t>NLOS</w:t>
      </w:r>
      <w:r w:rsidR="007279B7">
        <w:rPr>
          <w:lang w:eastAsia="ja-JP"/>
        </w:rPr>
        <w:t xml:space="preserve">, which will experience different angular spread. </w:t>
      </w:r>
      <w:r>
        <w:rPr>
          <w:lang w:eastAsia="ja-JP"/>
        </w:rPr>
        <w:t xml:space="preserve">The excess loss for all 17 points can be seen in </w:t>
      </w:r>
      <w:r>
        <w:rPr>
          <w:lang w:eastAsia="ja-JP"/>
        </w:rPr>
        <w:fldChar w:fldCharType="begin"/>
      </w:r>
      <w:r>
        <w:rPr>
          <w:lang w:eastAsia="ja-JP"/>
        </w:rPr>
        <w:instrText xml:space="preserve"> REF _Ref174092047 \h </w:instrText>
      </w:r>
      <w:r>
        <w:rPr>
          <w:lang w:eastAsia="ja-JP"/>
        </w:rPr>
      </w:r>
      <w:r>
        <w:rPr>
          <w:lang w:eastAsia="ja-JP"/>
        </w:rPr>
        <w:fldChar w:fldCharType="separate"/>
      </w:r>
      <w:r w:rsidR="00C43B73">
        <w:t xml:space="preserve">Figure </w:t>
      </w:r>
      <w:r w:rsidR="00C43B73">
        <w:rPr>
          <w:noProof/>
        </w:rPr>
        <w:t>7</w:t>
      </w:r>
      <w:r>
        <w:rPr>
          <w:lang w:eastAsia="ja-JP"/>
        </w:rPr>
        <w:fldChar w:fldCharType="end"/>
      </w:r>
      <w:r>
        <w:rPr>
          <w:lang w:eastAsia="ja-JP"/>
        </w:rPr>
        <w:t xml:space="preserve">. To compare these values with the pathloss </w:t>
      </w:r>
      <w:r w:rsidR="00552025">
        <w:rPr>
          <w:lang w:eastAsia="ja-JP"/>
        </w:rPr>
        <w:t xml:space="preserve">model </w:t>
      </w:r>
      <w:r>
        <w:rPr>
          <w:lang w:eastAsia="ja-JP"/>
        </w:rPr>
        <w:t>in 38.901</w:t>
      </w:r>
      <w:r w:rsidR="00552025">
        <w:rPr>
          <w:lang w:eastAsia="ja-JP"/>
        </w:rPr>
        <w:t xml:space="preserve">, </w:t>
      </w:r>
      <w:r>
        <w:rPr>
          <w:lang w:eastAsia="ja-JP"/>
        </w:rPr>
        <w:t>a</w:t>
      </w:r>
      <w:r w:rsidR="00552025">
        <w:rPr>
          <w:lang w:eastAsia="ja-JP"/>
        </w:rPr>
        <w:t>n</w:t>
      </w:r>
      <w:r>
        <w:rPr>
          <w:lang w:eastAsia="ja-JP"/>
        </w:rPr>
        <w:t xml:space="preserve"> </w:t>
      </w:r>
      <w:r>
        <w:t>omni</w:t>
      </w:r>
      <w:r w:rsidR="00552025">
        <w:t>-</w:t>
      </w:r>
      <w:r>
        <w:t xml:space="preserve">antenna synthesizes has to be conducted as the one described in [6] </w:t>
      </w:r>
      <w:r>
        <w:rPr>
          <w:lang w:eastAsia="ja-JP"/>
        </w:rPr>
        <w:t xml:space="preserve">to </w:t>
      </w:r>
      <w:r w:rsidR="005E295C">
        <w:rPr>
          <w:lang w:eastAsia="ja-JP"/>
        </w:rPr>
        <w:t>sum</w:t>
      </w:r>
      <w:r>
        <w:rPr>
          <w:lang w:eastAsia="ja-JP"/>
        </w:rPr>
        <w:t xml:space="preserve"> the power in all peaks. </w:t>
      </w:r>
      <w:r w:rsidRPr="00C437F9">
        <w:rPr>
          <w:lang w:eastAsia="ja-JP"/>
        </w:rPr>
        <w:t xml:space="preserve">This has not been done in </w:t>
      </w:r>
      <w:r w:rsidRPr="00C437F9">
        <w:rPr>
          <w:lang w:eastAsia="ja-JP"/>
        </w:rPr>
        <w:fldChar w:fldCharType="begin"/>
      </w:r>
      <w:r w:rsidRPr="00C437F9">
        <w:rPr>
          <w:lang w:eastAsia="ja-JP"/>
        </w:rPr>
        <w:instrText xml:space="preserve"> REF _Ref174092047 \h  \* MERGEFORMAT </w:instrText>
      </w:r>
      <w:r w:rsidRPr="00C437F9">
        <w:rPr>
          <w:lang w:eastAsia="ja-JP"/>
        </w:rPr>
      </w:r>
      <w:r w:rsidRPr="00C437F9">
        <w:rPr>
          <w:lang w:eastAsia="ja-JP"/>
        </w:rPr>
        <w:fldChar w:fldCharType="separate"/>
      </w:r>
      <w:r w:rsidR="00C43B73">
        <w:t xml:space="preserve">Figure </w:t>
      </w:r>
      <w:r w:rsidR="00C43B73">
        <w:rPr>
          <w:noProof/>
        </w:rPr>
        <w:t>7</w:t>
      </w:r>
      <w:r w:rsidRPr="00C437F9">
        <w:rPr>
          <w:lang w:eastAsia="ja-JP"/>
        </w:rPr>
        <w:fldChar w:fldCharType="end"/>
      </w:r>
      <w:r w:rsidRPr="00C437F9">
        <w:rPr>
          <w:lang w:eastAsia="ja-JP"/>
        </w:rPr>
        <w:t>, where the excess path loss is calculated from the strongest peak. The strongest peak in all NLOS location is 15—40 dB below the FSPL power.</w:t>
      </w:r>
      <w:r>
        <w:rPr>
          <w:lang w:eastAsia="ja-JP"/>
        </w:rPr>
        <w:t xml:space="preserve"> </w:t>
      </w:r>
    </w:p>
    <w:p w14:paraId="397973C3" w14:textId="77777777" w:rsidR="001F2583" w:rsidRDefault="001F2583" w:rsidP="001F2583">
      <w:pPr>
        <w:keepNext/>
        <w:jc w:val="center"/>
      </w:pPr>
      <w:r w:rsidRPr="00F907FA">
        <w:rPr>
          <w:noProof/>
        </w:rPr>
        <w:drawing>
          <wp:inline distT="0" distB="0" distL="0" distR="0" wp14:anchorId="4EAE61C5" wp14:editId="12E9B12A">
            <wp:extent cx="2880000" cy="2160000"/>
            <wp:effectExtent l="0" t="0" r="0" b="0"/>
            <wp:docPr id="123626770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323336"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035AD51D" w14:textId="18DFD7E7" w:rsidR="001F2583" w:rsidRPr="007C1061" w:rsidRDefault="001F2583" w:rsidP="001F2583">
      <w:pPr>
        <w:pStyle w:val="Caption"/>
        <w:rPr>
          <w:lang w:eastAsia="ja-JP"/>
        </w:rPr>
      </w:pPr>
      <w:bookmarkStart w:id="19" w:name="_Ref174092047"/>
      <w:r>
        <w:t xml:space="preserve">Figure </w:t>
      </w:r>
      <w:r>
        <w:fldChar w:fldCharType="begin"/>
      </w:r>
      <w:r>
        <w:instrText xml:space="preserve"> SEQ Figure \* ARABIC </w:instrText>
      </w:r>
      <w:r>
        <w:fldChar w:fldCharType="separate"/>
      </w:r>
      <w:r w:rsidR="00C43B73">
        <w:rPr>
          <w:noProof/>
        </w:rPr>
        <w:t>7</w:t>
      </w:r>
      <w:r>
        <w:fldChar w:fldCharType="end"/>
      </w:r>
      <w:bookmarkEnd w:id="19"/>
      <w:r>
        <w:t xml:space="preserve"> </w:t>
      </w:r>
      <w:r>
        <w:tab/>
        <w:t xml:space="preserve">The </w:t>
      </w:r>
      <w:r w:rsidRPr="00CD282E">
        <w:t>excess</w:t>
      </w:r>
      <w:r>
        <w:t xml:space="preserve"> path loss for all measurement points @13 GHz (LOS/</w:t>
      </w:r>
      <w:proofErr w:type="spellStart"/>
      <w:r>
        <w:t>OLOS</w:t>
      </w:r>
      <w:proofErr w:type="spellEnd"/>
      <w:r>
        <w:t>/NLOS yellow/green/red).</w:t>
      </w:r>
    </w:p>
    <w:p w14:paraId="014918CC" w14:textId="33C73318" w:rsidR="00E85DCE" w:rsidRDefault="00E85DCE" w:rsidP="00FE1E47">
      <w:pPr>
        <w:pStyle w:val="BodyText"/>
      </w:pPr>
      <w:r>
        <w:t xml:space="preserve">For the </w:t>
      </w:r>
      <w:r w:rsidR="00C345CD">
        <w:t>measurement</w:t>
      </w:r>
      <w:r>
        <w:t xml:space="preserve"> locations with clear/visual LOS (</w:t>
      </w:r>
      <w:r w:rsidR="00793CD9">
        <w:t>number 1, 2, and 9,</w:t>
      </w:r>
      <w:r w:rsidR="0028278F">
        <w:t xml:space="preserve"> </w:t>
      </w:r>
      <w:r>
        <w:t xml:space="preserve">marked yellow in </w:t>
      </w:r>
      <w:r w:rsidR="00A90F6B">
        <w:fldChar w:fldCharType="begin"/>
      </w:r>
      <w:r w:rsidR="00A90F6B">
        <w:instrText xml:space="preserve"> REF _Ref174091619 \h </w:instrText>
      </w:r>
      <w:r w:rsidR="00A90F6B">
        <w:fldChar w:fldCharType="separate"/>
      </w:r>
      <w:r w:rsidR="00C43B73">
        <w:t xml:space="preserve">Figure </w:t>
      </w:r>
      <w:r w:rsidR="00C43B73">
        <w:rPr>
          <w:noProof/>
        </w:rPr>
        <w:t>4</w:t>
      </w:r>
      <w:r w:rsidR="00A90F6B">
        <w:fldChar w:fldCharType="end"/>
      </w:r>
      <w:r>
        <w:t>)</w:t>
      </w:r>
      <w:r w:rsidR="0028278F">
        <w:t>,</w:t>
      </w:r>
      <w:r>
        <w:t xml:space="preserve"> we only detect the peak in the LOS direction, no other paths </w:t>
      </w:r>
      <w:r w:rsidR="46FA6020" w:rsidRPr="0B6B4E19">
        <w:t>are</w:t>
      </w:r>
      <w:r>
        <w:t xml:space="preserve"> detectable within 15 dB fr</w:t>
      </w:r>
      <w:r w:rsidR="00271331">
        <w:t>o</w:t>
      </w:r>
      <w:r>
        <w:t xml:space="preserve">m the peak power. This is the case for all three LOS measurement </w:t>
      </w:r>
      <w:r w:rsidR="00CC153D">
        <w:t>locations</w:t>
      </w:r>
      <w:r>
        <w:t xml:space="preserve"> at both 13 and 28 GHz. For the </w:t>
      </w:r>
      <w:proofErr w:type="spellStart"/>
      <w:r w:rsidR="00E56506">
        <w:t>O</w:t>
      </w:r>
      <w:r>
        <w:t>LOS</w:t>
      </w:r>
      <w:proofErr w:type="spellEnd"/>
      <w:r>
        <w:t xml:space="preserve"> </w:t>
      </w:r>
      <w:r w:rsidR="00E56506">
        <w:t xml:space="preserve">measurement </w:t>
      </w:r>
      <w:r w:rsidR="00CC153D">
        <w:t xml:space="preserve">location </w:t>
      </w:r>
      <w:r>
        <w:t>(n</w:t>
      </w:r>
      <w:r w:rsidR="00793CD9">
        <w:t>umber</w:t>
      </w:r>
      <w:r>
        <w:t xml:space="preserve"> 11</w:t>
      </w:r>
      <w:r w:rsidR="00793CD9">
        <w:t>,</w:t>
      </w:r>
      <w:r>
        <w:t xml:space="preserve"> marked green in </w:t>
      </w:r>
      <w:r w:rsidR="00A90F6B">
        <w:fldChar w:fldCharType="begin"/>
      </w:r>
      <w:r w:rsidR="00A90F6B">
        <w:instrText xml:space="preserve"> REF _Ref174091619 \h </w:instrText>
      </w:r>
      <w:r w:rsidR="00A90F6B">
        <w:fldChar w:fldCharType="separate"/>
      </w:r>
      <w:r w:rsidR="00C43B73">
        <w:t xml:space="preserve">Figure </w:t>
      </w:r>
      <w:r w:rsidR="00C43B73">
        <w:rPr>
          <w:noProof/>
        </w:rPr>
        <w:t>4</w:t>
      </w:r>
      <w:r w:rsidR="00A90F6B">
        <w:fldChar w:fldCharType="end"/>
      </w:r>
      <w:r>
        <w:t>) the strongest path detected is about 18 dB below the FSPL power and the angular spre</w:t>
      </w:r>
      <w:r w:rsidR="003650A3">
        <w:t>a</w:t>
      </w:r>
      <w:r>
        <w:t>d is greatly increased, the detected power comes both from scattering through the vegetation and reflection on neighboring walls (right graph in</w:t>
      </w:r>
      <w:r w:rsidR="00B7467E">
        <w:t xml:space="preserve"> </w:t>
      </w:r>
      <w:r w:rsidR="00B7467E">
        <w:fldChar w:fldCharType="begin"/>
      </w:r>
      <w:r w:rsidR="00B7467E">
        <w:instrText xml:space="preserve"> REF _Ref174091643 \h </w:instrText>
      </w:r>
      <w:r w:rsidR="00B7467E">
        <w:fldChar w:fldCharType="separate"/>
      </w:r>
      <w:r w:rsidR="00C43B73">
        <w:t xml:space="preserve">Figure </w:t>
      </w:r>
      <w:r w:rsidR="00C43B73">
        <w:rPr>
          <w:noProof/>
        </w:rPr>
        <w:t>6</w:t>
      </w:r>
      <w:r w:rsidR="00B7467E">
        <w:fldChar w:fldCharType="end"/>
      </w:r>
      <w:r>
        <w:t xml:space="preserve">). </w:t>
      </w:r>
    </w:p>
    <w:p w14:paraId="7DBAE681" w14:textId="01CD9598" w:rsidR="00BA0EAD" w:rsidRPr="00BA0EAD" w:rsidRDefault="00BA0EAD" w:rsidP="00BA0EAD">
      <w:pPr>
        <w:rPr>
          <w:lang w:eastAsia="ja-JP"/>
        </w:rPr>
      </w:pPr>
      <w:r>
        <w:rPr>
          <w:lang w:eastAsia="ja-JP"/>
        </w:rPr>
        <w:t xml:space="preserve">In </w:t>
      </w:r>
      <w:r>
        <w:rPr>
          <w:lang w:eastAsia="ja-JP"/>
        </w:rPr>
        <w:fldChar w:fldCharType="begin"/>
      </w:r>
      <w:r>
        <w:rPr>
          <w:lang w:eastAsia="ja-JP"/>
        </w:rPr>
        <w:instrText xml:space="preserve"> REF _Ref174092167 \h </w:instrText>
      </w:r>
      <w:r>
        <w:rPr>
          <w:lang w:eastAsia="ja-JP"/>
        </w:rPr>
      </w:r>
      <w:r>
        <w:rPr>
          <w:lang w:eastAsia="ja-JP"/>
        </w:rPr>
        <w:fldChar w:fldCharType="separate"/>
      </w:r>
      <w:r w:rsidR="00C43B73">
        <w:t xml:space="preserve">Figure </w:t>
      </w:r>
      <w:r w:rsidR="00C43B73">
        <w:rPr>
          <w:noProof/>
        </w:rPr>
        <w:t>8</w:t>
      </w:r>
      <w:r>
        <w:rPr>
          <w:lang w:eastAsia="ja-JP"/>
        </w:rPr>
        <w:fldChar w:fldCharType="end"/>
      </w:r>
      <w:r>
        <w:rPr>
          <w:lang w:eastAsia="ja-JP"/>
        </w:rPr>
        <w:t xml:space="preserve"> the extracted angular spread in azimuth and elevation is shown. For two of the locations, which are colored gray in </w:t>
      </w:r>
      <w:r>
        <w:rPr>
          <w:lang w:eastAsia="ja-JP"/>
        </w:rPr>
        <w:fldChar w:fldCharType="begin"/>
      </w:r>
      <w:r>
        <w:rPr>
          <w:lang w:eastAsia="ja-JP"/>
        </w:rPr>
        <w:instrText xml:space="preserve"> REF _Ref174092167 \h </w:instrText>
      </w:r>
      <w:r>
        <w:rPr>
          <w:lang w:eastAsia="ja-JP"/>
        </w:rPr>
      </w:r>
      <w:r>
        <w:rPr>
          <w:lang w:eastAsia="ja-JP"/>
        </w:rPr>
        <w:fldChar w:fldCharType="separate"/>
      </w:r>
      <w:r w:rsidR="00C43B73">
        <w:t xml:space="preserve">Figure </w:t>
      </w:r>
      <w:r w:rsidR="00C43B73">
        <w:rPr>
          <w:noProof/>
        </w:rPr>
        <w:t>8</w:t>
      </w:r>
      <w:r>
        <w:rPr>
          <w:lang w:eastAsia="ja-JP"/>
        </w:rPr>
        <w:fldChar w:fldCharType="end"/>
      </w:r>
      <w:r>
        <w:rPr>
          <w:lang w:eastAsia="ja-JP"/>
        </w:rPr>
        <w:t>, the peak signal was not 15 dB above the noise floor, which is needed to reliably extract the ASD and ZSD.</w:t>
      </w:r>
    </w:p>
    <w:p w14:paraId="0B2AA4CA" w14:textId="77777777" w:rsidR="00E85DCE" w:rsidRDefault="00E85DCE" w:rsidP="00987C89">
      <w:pPr>
        <w:keepNext/>
        <w:jc w:val="center"/>
      </w:pPr>
      <w:r w:rsidRPr="004F7AE3">
        <w:rPr>
          <w:noProof/>
        </w:rPr>
        <w:lastRenderedPageBreak/>
        <w:drawing>
          <wp:inline distT="0" distB="0" distL="0" distR="0" wp14:anchorId="3D620F44" wp14:editId="75F06CC1">
            <wp:extent cx="28800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1BD1">
        <w:rPr>
          <w:noProof/>
        </w:rPr>
        <w:drawing>
          <wp:inline distT="0" distB="0" distL="0" distR="0" wp14:anchorId="23892C24" wp14:editId="606F16A6">
            <wp:extent cx="28800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7E00994B" w14:textId="00695955" w:rsidR="00E85DCE" w:rsidRDefault="00E85DCE" w:rsidP="00E85DCE">
      <w:pPr>
        <w:pStyle w:val="Caption"/>
      </w:pPr>
      <w:bookmarkStart w:id="20" w:name="_Ref174092167"/>
      <w:r>
        <w:t xml:space="preserve">Figure </w:t>
      </w:r>
      <w:r>
        <w:fldChar w:fldCharType="begin"/>
      </w:r>
      <w:r>
        <w:instrText xml:space="preserve"> SEQ Figure \* ARABIC </w:instrText>
      </w:r>
      <w:r>
        <w:fldChar w:fldCharType="separate"/>
      </w:r>
      <w:r w:rsidR="00C43B73">
        <w:rPr>
          <w:noProof/>
        </w:rPr>
        <w:t>8</w:t>
      </w:r>
      <w:r>
        <w:fldChar w:fldCharType="end"/>
      </w:r>
      <w:bookmarkEnd w:id="20"/>
      <w:r>
        <w:t xml:space="preserve"> </w:t>
      </w:r>
      <w:r w:rsidR="00CD282E">
        <w:tab/>
      </w:r>
      <w:r>
        <w:t>Angular spread (ASD and ZSD) for all measurement points @13 GHz (LOS/</w:t>
      </w:r>
      <w:proofErr w:type="spellStart"/>
      <w:r>
        <w:t>OLOS</w:t>
      </w:r>
      <w:proofErr w:type="spellEnd"/>
      <w:r>
        <w:t>/NLOS yellow/green/red)</w:t>
      </w:r>
    </w:p>
    <w:p w14:paraId="120E3B76" w14:textId="0C48AC69" w:rsidR="00E85DCE" w:rsidRDefault="007A1A8E" w:rsidP="0047507D">
      <w:pPr>
        <w:pStyle w:val="BodyText"/>
      </w:pPr>
      <w:r>
        <w:t>Comparing</w:t>
      </w:r>
      <w:r w:rsidR="00E85DCE">
        <w:t xml:space="preserve"> the results </w:t>
      </w:r>
      <w:r w:rsidR="005022FA">
        <w:t xml:space="preserve">in </w:t>
      </w:r>
      <w:r w:rsidR="005022FA">
        <w:fldChar w:fldCharType="begin"/>
      </w:r>
      <w:r w:rsidR="005022FA">
        <w:instrText xml:space="preserve"> REF _Ref174092167 \h </w:instrText>
      </w:r>
      <w:r w:rsidR="005022FA">
        <w:fldChar w:fldCharType="separate"/>
      </w:r>
      <w:r w:rsidR="00C43B73">
        <w:t xml:space="preserve">Figure </w:t>
      </w:r>
      <w:r w:rsidR="00C43B73">
        <w:rPr>
          <w:noProof/>
        </w:rPr>
        <w:t>8</w:t>
      </w:r>
      <w:r w:rsidR="005022FA">
        <w:fldChar w:fldCharType="end"/>
      </w:r>
      <w:r w:rsidR="00E85DCE">
        <w:t xml:space="preserve"> with the ASD and ZSD values from the 38.901 model (illustrated in</w:t>
      </w:r>
      <w:r w:rsidR="00BC29CF">
        <w:t xml:space="preserve"> </w:t>
      </w:r>
      <w:r w:rsidR="00BC29CF">
        <w:fldChar w:fldCharType="begin"/>
      </w:r>
      <w:r w:rsidR="00BC29CF">
        <w:instrText xml:space="preserve"> REF _Ref174092292 \h </w:instrText>
      </w:r>
      <w:r w:rsidR="00BC29CF">
        <w:fldChar w:fldCharType="separate"/>
      </w:r>
      <w:r w:rsidR="00C43B73">
        <w:t xml:space="preserve">Figure </w:t>
      </w:r>
      <w:r w:rsidR="00C43B73">
        <w:rPr>
          <w:noProof/>
        </w:rPr>
        <w:t>9</w:t>
      </w:r>
      <w:r w:rsidR="00BC29CF">
        <w:fldChar w:fldCharType="end"/>
      </w:r>
      <w:r w:rsidR="00E85DCE">
        <w:t xml:space="preserve">) we can see that the measured angular spread in azimuth for both the LOS and the NLOS locations are lower. Even the </w:t>
      </w:r>
      <w:proofErr w:type="spellStart"/>
      <w:r w:rsidR="00E85DCE">
        <w:t>OLOS</w:t>
      </w:r>
      <w:proofErr w:type="spellEnd"/>
      <w:r w:rsidR="00E85DCE">
        <w:t xml:space="preserve"> </w:t>
      </w:r>
      <w:r w:rsidR="00F95E04">
        <w:t>measurement location</w:t>
      </w:r>
      <w:r w:rsidR="00E85DCE">
        <w:t xml:space="preserve"> does not have more than 10 degrees ASD which is clearly below the 50 </w:t>
      </w:r>
      <w:r w:rsidR="5574076F" w:rsidRPr="0B6B4E19">
        <w:t>percentile</w:t>
      </w:r>
      <w:r w:rsidR="00E85DCE">
        <w:t xml:space="preserve"> of ASD for LOS.  </w:t>
      </w:r>
    </w:p>
    <w:p w14:paraId="545C4021" w14:textId="164A7CD3" w:rsidR="00E85DCE" w:rsidRDefault="000737DE" w:rsidP="00E85DCE">
      <w:pPr>
        <w:keepNext/>
      </w:pPr>
      <w:r w:rsidRPr="000737DE">
        <w:rPr>
          <w:noProof/>
        </w:rPr>
        <w:drawing>
          <wp:inline distT="0" distB="0" distL="0" distR="0" wp14:anchorId="63C36C94" wp14:editId="163059A2">
            <wp:extent cx="3066212" cy="23317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16065" b="14807"/>
                    <a:stretch/>
                  </pic:blipFill>
                  <pic:spPr bwMode="auto">
                    <a:xfrm>
                      <a:off x="0" y="0"/>
                      <a:ext cx="3066212" cy="2331720"/>
                    </a:xfrm>
                    <a:prstGeom prst="rect">
                      <a:avLst/>
                    </a:prstGeom>
                    <a:noFill/>
                    <a:ln>
                      <a:noFill/>
                    </a:ln>
                    <a:extLst>
                      <a:ext uri="{53640926-AAD7-44D8-BBD7-CCE9431645EC}">
                        <a14:shadowObscured xmlns:a14="http://schemas.microsoft.com/office/drawing/2010/main"/>
                      </a:ext>
                    </a:extLst>
                  </pic:spPr>
                </pic:pic>
              </a:graphicData>
            </a:graphic>
          </wp:inline>
        </w:drawing>
      </w:r>
      <w:r w:rsidR="00BB5899" w:rsidRPr="00BB5899">
        <w:rPr>
          <w:noProof/>
        </w:rPr>
        <w:drawing>
          <wp:inline distT="0" distB="0" distL="0" distR="0" wp14:anchorId="372DEECD" wp14:editId="5A861C38">
            <wp:extent cx="2926080" cy="233463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20996" b="15826"/>
                    <a:stretch/>
                  </pic:blipFill>
                  <pic:spPr bwMode="auto">
                    <a:xfrm>
                      <a:off x="0" y="0"/>
                      <a:ext cx="2926080" cy="2334637"/>
                    </a:xfrm>
                    <a:prstGeom prst="rect">
                      <a:avLst/>
                    </a:prstGeom>
                    <a:noFill/>
                    <a:ln>
                      <a:noFill/>
                    </a:ln>
                    <a:extLst>
                      <a:ext uri="{53640926-AAD7-44D8-BBD7-CCE9431645EC}">
                        <a14:shadowObscured xmlns:a14="http://schemas.microsoft.com/office/drawing/2010/main"/>
                      </a:ext>
                    </a:extLst>
                  </pic:spPr>
                </pic:pic>
              </a:graphicData>
            </a:graphic>
          </wp:inline>
        </w:drawing>
      </w:r>
    </w:p>
    <w:p w14:paraId="7215132B" w14:textId="5984E5D3" w:rsidR="00B61E13" w:rsidRDefault="00E85DCE" w:rsidP="00B61E13">
      <w:pPr>
        <w:pStyle w:val="Caption"/>
      </w:pPr>
      <w:bookmarkStart w:id="21" w:name="_Ref174092292"/>
      <w:r>
        <w:t xml:space="preserve">Figure </w:t>
      </w:r>
      <w:r>
        <w:fldChar w:fldCharType="begin"/>
      </w:r>
      <w:r>
        <w:instrText xml:space="preserve"> SEQ Figure \* ARABIC </w:instrText>
      </w:r>
      <w:r>
        <w:fldChar w:fldCharType="separate"/>
      </w:r>
      <w:r w:rsidR="00C43B73">
        <w:rPr>
          <w:noProof/>
        </w:rPr>
        <w:t>9</w:t>
      </w:r>
      <w:r>
        <w:fldChar w:fldCharType="end"/>
      </w:r>
      <w:bookmarkEnd w:id="21"/>
      <w:r>
        <w:t xml:space="preserve"> </w:t>
      </w:r>
      <w:r w:rsidR="00BC29CF">
        <w:tab/>
      </w:r>
      <w:r>
        <w:t xml:space="preserve">The calculated ASD </w:t>
      </w:r>
      <w:r w:rsidR="002D096C">
        <w:t>(left)</w:t>
      </w:r>
      <w:r>
        <w:t xml:space="preserve"> and ZSD </w:t>
      </w:r>
      <w:r w:rsidR="00794BA9">
        <w:t xml:space="preserve">(right) </w:t>
      </w:r>
      <w:r>
        <w:t>from 38.901</w:t>
      </w:r>
      <w:r w:rsidR="005B1B8C">
        <w:t xml:space="preserve">, with the </w:t>
      </w:r>
      <w:r w:rsidR="004A75B8">
        <w:t xml:space="preserve">measured </w:t>
      </w:r>
      <w:r w:rsidR="005B1B8C">
        <w:t>mean values of the ASD and ZSD</w:t>
      </w:r>
      <w:r w:rsidR="00A20026">
        <w:t xml:space="preserve"> indicated</w:t>
      </w:r>
      <w:r w:rsidR="004A75B8">
        <w:t>.</w:t>
      </w:r>
    </w:p>
    <w:p w14:paraId="15455360" w14:textId="2FB1D843" w:rsidR="00B61E13" w:rsidRDefault="00B61E13" w:rsidP="00210DC7">
      <w:pPr>
        <w:pStyle w:val="BodyText"/>
      </w:pPr>
      <w:r>
        <w:t xml:space="preserve">To characterize the frequency dependence of the angular spread we also measured 12 of the 17 locations with a 28 GHz set-up. </w:t>
      </w:r>
      <w:r w:rsidRPr="0BC681ED">
        <w:t xml:space="preserve">The </w:t>
      </w:r>
      <w:r w:rsidRPr="00E24AC7">
        <w:t>measurements</w:t>
      </w:r>
      <w:r>
        <w:t xml:space="preserve"> were not </w:t>
      </w:r>
      <w:r w:rsidRPr="007D4D88">
        <w:t>conducted</w:t>
      </w:r>
      <w:r>
        <w:t xml:space="preserve"> at the same time but care was taken to position the equipment in the same locations for both frequencies. Our estimate is that the antenna locations are within 10 cm. The ASD and the ZSD for the </w:t>
      </w:r>
      <w:r w:rsidRPr="00AA1FB0">
        <w:t>measured</w:t>
      </w:r>
      <w:r>
        <w:t xml:space="preserve"> locations at 28 GHz are plotted together with the results from 13 GHz in </w:t>
      </w:r>
      <w:r>
        <w:fldChar w:fldCharType="begin"/>
      </w:r>
      <w:r>
        <w:instrText xml:space="preserve"> REF _Ref174093018 \h </w:instrText>
      </w:r>
      <w:r>
        <w:fldChar w:fldCharType="separate"/>
      </w:r>
      <w:r w:rsidR="00C43B73">
        <w:t xml:space="preserve">Figure </w:t>
      </w:r>
      <w:r w:rsidR="00C43B73">
        <w:rPr>
          <w:noProof/>
        </w:rPr>
        <w:t>10</w:t>
      </w:r>
      <w:r>
        <w:fldChar w:fldCharType="end"/>
      </w:r>
      <w:r>
        <w:t xml:space="preserve">. </w:t>
      </w:r>
      <w:r w:rsidRPr="0BC681ED">
        <w:t>Unfortunately,</w:t>
      </w:r>
      <w:r>
        <w:t xml:space="preserve"> the 28 GHz set-up had a worse link margin and many of the locations did not have a signal 15 dB above the noise floor, these are colored gray in the graphs. We only </w:t>
      </w:r>
      <w:r w:rsidRPr="0BC681ED">
        <w:t>observe</w:t>
      </w:r>
      <w:r>
        <w:t xml:space="preserve"> a small variation in angular spread between 13 </w:t>
      </w:r>
      <w:r w:rsidR="00634DF5">
        <w:t xml:space="preserve">GHz </w:t>
      </w:r>
      <w:r>
        <w:t xml:space="preserve">and 28 GHz. </w:t>
      </w:r>
      <w:r w:rsidR="000A3232">
        <w:t xml:space="preserve">Specifically, the ASD have a limited frequency dependence and </w:t>
      </w:r>
      <w:r w:rsidR="0055695D">
        <w:t>the frequency dependence is insignificant for ZSD</w:t>
      </w:r>
      <w:r w:rsidR="000A3232">
        <w:t xml:space="preserve">. </w:t>
      </w:r>
      <w:r>
        <w:t xml:space="preserve">This is in line with the </w:t>
      </w:r>
      <w:r w:rsidR="004974D8">
        <w:t xml:space="preserve">model in TR </w:t>
      </w:r>
      <w:r>
        <w:t>38.901</w:t>
      </w:r>
      <w:r w:rsidR="00A21506">
        <w:t>,</w:t>
      </w:r>
      <w:r w:rsidR="007F27F3">
        <w:t xml:space="preserve"> </w:t>
      </w:r>
      <w:r>
        <w:t xml:space="preserve">as illustrated in </w:t>
      </w:r>
      <w:r w:rsidR="00EF0ACC">
        <w:fldChar w:fldCharType="begin"/>
      </w:r>
      <w:r w:rsidR="00EF0ACC">
        <w:instrText xml:space="preserve"> REF _Ref174092292 \h </w:instrText>
      </w:r>
      <w:r w:rsidR="00EF0ACC">
        <w:fldChar w:fldCharType="separate"/>
      </w:r>
      <w:r w:rsidR="00C43B73">
        <w:t xml:space="preserve">Figure </w:t>
      </w:r>
      <w:r w:rsidR="00C43B73">
        <w:rPr>
          <w:noProof/>
        </w:rPr>
        <w:t>9</w:t>
      </w:r>
      <w:r w:rsidR="00EF0ACC">
        <w:fldChar w:fldCharType="end"/>
      </w:r>
      <w:r w:rsidR="00210DC7">
        <w:t xml:space="preserve">. </w:t>
      </w:r>
      <w:r>
        <w:rPr>
          <w:lang w:eastAsia="en-GB"/>
        </w:rPr>
        <w:t xml:space="preserve">The similarities </w:t>
      </w:r>
      <w:r w:rsidR="00BA60D6">
        <w:rPr>
          <w:lang w:eastAsia="en-GB"/>
        </w:rPr>
        <w:t xml:space="preserve">between angular spread at 13 GHz and </w:t>
      </w:r>
      <w:r w:rsidR="00836C61">
        <w:rPr>
          <w:lang w:eastAsia="en-GB"/>
        </w:rPr>
        <w:t xml:space="preserve">28 GHz </w:t>
      </w:r>
      <w:r w:rsidRPr="0BC681ED">
        <w:rPr>
          <w:lang w:eastAsia="en-GB"/>
        </w:rPr>
        <w:t>are</w:t>
      </w:r>
      <w:r>
        <w:rPr>
          <w:lang w:eastAsia="en-GB"/>
        </w:rPr>
        <w:t xml:space="preserve"> also visible when comparing </w:t>
      </w:r>
      <w:r w:rsidRPr="0BC681ED">
        <w:rPr>
          <w:lang w:eastAsia="en-GB"/>
        </w:rPr>
        <w:t>measurements</w:t>
      </w:r>
      <w:r w:rsidR="00521F4E">
        <w:rPr>
          <w:lang w:eastAsia="en-GB"/>
        </w:rPr>
        <w:t xml:space="preserve"> at</w:t>
      </w:r>
      <w:r w:rsidR="004161CE">
        <w:rPr>
          <w:lang w:eastAsia="en-GB"/>
        </w:rPr>
        <w:t>, e.g.,</w:t>
      </w:r>
      <w:r w:rsidR="00521F4E">
        <w:rPr>
          <w:lang w:eastAsia="en-GB"/>
        </w:rPr>
        <w:t xml:space="preserve"> location 3 and 10 </w:t>
      </w:r>
      <w:r>
        <w:rPr>
          <w:lang w:eastAsia="en-GB"/>
        </w:rPr>
        <w:t>in</w:t>
      </w:r>
      <w:r w:rsidR="005F0815">
        <w:rPr>
          <w:lang w:eastAsia="en-GB"/>
        </w:rPr>
        <w:t xml:space="preserve"> </w:t>
      </w:r>
      <w:r w:rsidR="001205FB">
        <w:rPr>
          <w:lang w:eastAsia="en-GB"/>
        </w:rPr>
        <w:fldChar w:fldCharType="begin"/>
      </w:r>
      <w:r w:rsidR="001205FB">
        <w:rPr>
          <w:lang w:eastAsia="en-GB"/>
        </w:rPr>
        <w:instrText xml:space="preserve"> REF _Ref174093944 \h </w:instrText>
      </w:r>
      <w:r w:rsidR="001205FB">
        <w:rPr>
          <w:lang w:eastAsia="en-GB"/>
        </w:rPr>
      </w:r>
      <w:r w:rsidR="001205FB">
        <w:rPr>
          <w:lang w:eastAsia="en-GB"/>
        </w:rPr>
        <w:fldChar w:fldCharType="separate"/>
      </w:r>
      <w:r w:rsidR="00C43B73">
        <w:t xml:space="preserve">Figure </w:t>
      </w:r>
      <w:r w:rsidR="00C43B73">
        <w:rPr>
          <w:noProof/>
        </w:rPr>
        <w:t>11</w:t>
      </w:r>
      <w:r w:rsidR="001205FB">
        <w:rPr>
          <w:lang w:eastAsia="en-GB"/>
        </w:rPr>
        <w:fldChar w:fldCharType="end"/>
      </w:r>
      <w:r w:rsidR="001205FB">
        <w:rPr>
          <w:lang w:eastAsia="en-GB"/>
        </w:rPr>
        <w:t xml:space="preserve"> and </w:t>
      </w:r>
      <w:r w:rsidR="001205FB">
        <w:rPr>
          <w:lang w:eastAsia="en-GB"/>
        </w:rPr>
        <w:fldChar w:fldCharType="begin"/>
      </w:r>
      <w:r w:rsidR="001205FB">
        <w:rPr>
          <w:lang w:eastAsia="en-GB"/>
        </w:rPr>
        <w:instrText xml:space="preserve"> REF _Ref174093951 \h </w:instrText>
      </w:r>
      <w:r w:rsidR="001205FB">
        <w:rPr>
          <w:lang w:eastAsia="en-GB"/>
        </w:rPr>
      </w:r>
      <w:r w:rsidR="001205FB">
        <w:rPr>
          <w:lang w:eastAsia="en-GB"/>
        </w:rPr>
        <w:fldChar w:fldCharType="separate"/>
      </w:r>
      <w:r w:rsidR="00C43B73">
        <w:t xml:space="preserve">Figure </w:t>
      </w:r>
      <w:r w:rsidR="00C43B73">
        <w:rPr>
          <w:noProof/>
        </w:rPr>
        <w:t>12</w:t>
      </w:r>
      <w:r w:rsidR="001205FB">
        <w:rPr>
          <w:lang w:eastAsia="en-GB"/>
        </w:rPr>
        <w:fldChar w:fldCharType="end"/>
      </w:r>
      <w:r w:rsidR="009359EA">
        <w:rPr>
          <w:lang w:eastAsia="en-GB"/>
        </w:rPr>
        <w:t>, respectively</w:t>
      </w:r>
      <w:r>
        <w:rPr>
          <w:lang w:eastAsia="en-GB"/>
        </w:rPr>
        <w:t>.</w:t>
      </w:r>
    </w:p>
    <w:p w14:paraId="386926DE" w14:textId="77777777" w:rsidR="00B61E13" w:rsidRPr="00B61E13" w:rsidRDefault="00B61E13" w:rsidP="00B61E13">
      <w:pPr>
        <w:rPr>
          <w:lang w:eastAsia="en-GB"/>
        </w:rPr>
      </w:pPr>
    </w:p>
    <w:p w14:paraId="2D8D4904" w14:textId="77777777" w:rsidR="00E85DCE" w:rsidRDefault="00E85DCE" w:rsidP="004161CE">
      <w:pPr>
        <w:keepNext/>
        <w:jc w:val="center"/>
      </w:pPr>
      <w:r w:rsidRPr="00A61A19">
        <w:rPr>
          <w:noProof/>
        </w:rPr>
        <w:lastRenderedPageBreak/>
        <w:drawing>
          <wp:inline distT="0" distB="0" distL="0" distR="0" wp14:anchorId="28FD95EC" wp14:editId="236D4E63">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824C5E">
        <w:rPr>
          <w:noProof/>
          <w:lang w:eastAsia="ja-JP"/>
        </w:rPr>
        <w:drawing>
          <wp:inline distT="0" distB="0" distL="0" distR="0" wp14:anchorId="3364E2AA" wp14:editId="40585E29">
            <wp:extent cx="2880000" cy="2160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036E39D" w14:textId="25C6129C" w:rsidR="00E85DCE" w:rsidRDefault="00E85DCE" w:rsidP="00E85DCE">
      <w:pPr>
        <w:pStyle w:val="Caption"/>
      </w:pPr>
      <w:bookmarkStart w:id="22" w:name="_Ref174093018"/>
      <w:r>
        <w:t xml:space="preserve">Figure </w:t>
      </w:r>
      <w:r>
        <w:fldChar w:fldCharType="begin"/>
      </w:r>
      <w:r>
        <w:instrText xml:space="preserve"> SEQ Figure \* ARABIC </w:instrText>
      </w:r>
      <w:r>
        <w:fldChar w:fldCharType="separate"/>
      </w:r>
      <w:r w:rsidR="00C43B73">
        <w:rPr>
          <w:noProof/>
        </w:rPr>
        <w:t>10</w:t>
      </w:r>
      <w:r>
        <w:fldChar w:fldCharType="end"/>
      </w:r>
      <w:bookmarkEnd w:id="22"/>
      <w:r>
        <w:t xml:space="preserve"> </w:t>
      </w:r>
      <w:r w:rsidR="00CD282E">
        <w:tab/>
      </w:r>
      <w:r>
        <w:t>The ASD</w:t>
      </w:r>
      <w:r w:rsidR="000D0A7E">
        <w:t xml:space="preserve"> (left)</w:t>
      </w:r>
      <w:r>
        <w:t xml:space="preserve"> and ZSD</w:t>
      </w:r>
      <w:r w:rsidR="000D0A7E">
        <w:t xml:space="preserve"> (right)</w:t>
      </w:r>
      <w:r>
        <w:t xml:space="preserve"> for 13 and 28 GHz </w:t>
      </w:r>
    </w:p>
    <w:p w14:paraId="74C6CA9C" w14:textId="77777777" w:rsidR="00E85DCE" w:rsidRDefault="00E85DCE" w:rsidP="00E85DCE">
      <w:pPr>
        <w:rPr>
          <w:lang w:eastAsia="en-GB"/>
        </w:rPr>
      </w:pPr>
    </w:p>
    <w:p w14:paraId="0957B4F1" w14:textId="4AB7DEDE" w:rsidR="00E85DCE" w:rsidRDefault="00E85DCE" w:rsidP="004161CE">
      <w:pPr>
        <w:keepNext/>
        <w:jc w:val="center"/>
      </w:pPr>
      <w:r w:rsidRPr="00E6573F">
        <w:rPr>
          <w:noProof/>
          <w:lang w:eastAsia="en-GB"/>
        </w:rPr>
        <w:drawing>
          <wp:inline distT="0" distB="0" distL="0" distR="0" wp14:anchorId="192132E6" wp14:editId="29AA5987">
            <wp:extent cx="2818800" cy="2160000"/>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18800" cy="2160000"/>
                    </a:xfrm>
                    <a:prstGeom prst="rect">
                      <a:avLst/>
                    </a:prstGeom>
                  </pic:spPr>
                </pic:pic>
              </a:graphicData>
            </a:graphic>
          </wp:inline>
        </w:drawing>
      </w:r>
      <w:r w:rsidR="00A14546">
        <w:t xml:space="preserve">   </w:t>
      </w:r>
      <w:r w:rsidRPr="00AE15CA">
        <w:rPr>
          <w:noProof/>
          <w:lang w:eastAsia="en-GB"/>
        </w:rPr>
        <w:drawing>
          <wp:inline distT="0" distB="0" distL="0" distR="0" wp14:anchorId="07395DD3" wp14:editId="3ED10998">
            <wp:extent cx="2818800" cy="2160000"/>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18800" cy="2160000"/>
                    </a:xfrm>
                    <a:prstGeom prst="rect">
                      <a:avLst/>
                    </a:prstGeom>
                  </pic:spPr>
                </pic:pic>
              </a:graphicData>
            </a:graphic>
          </wp:inline>
        </w:drawing>
      </w:r>
    </w:p>
    <w:p w14:paraId="04C5352E" w14:textId="5CE5065C" w:rsidR="00E85DCE" w:rsidRDefault="00E85DCE" w:rsidP="00E85DCE">
      <w:pPr>
        <w:pStyle w:val="Caption"/>
      </w:pPr>
      <w:bookmarkStart w:id="23" w:name="_Ref174093944"/>
      <w:r>
        <w:t xml:space="preserve">Figure </w:t>
      </w:r>
      <w:r>
        <w:fldChar w:fldCharType="begin"/>
      </w:r>
      <w:r>
        <w:instrText xml:space="preserve"> SEQ Figure \* ARABIC </w:instrText>
      </w:r>
      <w:r>
        <w:fldChar w:fldCharType="separate"/>
      </w:r>
      <w:r w:rsidR="00C43B73">
        <w:rPr>
          <w:noProof/>
        </w:rPr>
        <w:t>11</w:t>
      </w:r>
      <w:r>
        <w:fldChar w:fldCharType="end"/>
      </w:r>
      <w:bookmarkEnd w:id="23"/>
      <w:r>
        <w:t xml:space="preserve"> </w:t>
      </w:r>
      <w:r w:rsidR="00CD282E">
        <w:tab/>
      </w:r>
      <w:r>
        <w:t xml:space="preserve">The angular resolved signal for measurement point 10 </w:t>
      </w:r>
      <w:r w:rsidR="00A14546">
        <w:t xml:space="preserve">at </w:t>
      </w:r>
      <w:r>
        <w:t xml:space="preserve">13 GHz </w:t>
      </w:r>
      <w:r w:rsidR="00A14546">
        <w:t>(</w:t>
      </w:r>
      <w:r>
        <w:t>left</w:t>
      </w:r>
      <w:r w:rsidR="00A14546">
        <w:t>)</w:t>
      </w:r>
      <w:r>
        <w:t xml:space="preserve"> and </w:t>
      </w:r>
      <w:r w:rsidR="00A14546">
        <w:t xml:space="preserve">at </w:t>
      </w:r>
      <w:r>
        <w:t xml:space="preserve">28 </w:t>
      </w:r>
      <w:proofErr w:type="spellStart"/>
      <w:r>
        <w:t>Ghz</w:t>
      </w:r>
      <w:proofErr w:type="spellEnd"/>
      <w:r>
        <w:t xml:space="preserve"> </w:t>
      </w:r>
      <w:r w:rsidR="00A14546">
        <w:t>(</w:t>
      </w:r>
      <w:r>
        <w:t>right)</w:t>
      </w:r>
      <w:r w:rsidR="004161CE">
        <w:t>.</w:t>
      </w:r>
    </w:p>
    <w:p w14:paraId="1C95DEF5" w14:textId="77777777" w:rsidR="00E85DCE" w:rsidRDefault="00E85DCE" w:rsidP="00E85DCE">
      <w:pPr>
        <w:rPr>
          <w:lang w:eastAsia="en-GB"/>
        </w:rPr>
      </w:pPr>
    </w:p>
    <w:p w14:paraId="3C972E27" w14:textId="158CB72C" w:rsidR="00E85DCE" w:rsidRDefault="00E85DCE" w:rsidP="004161CE">
      <w:pPr>
        <w:keepNext/>
        <w:jc w:val="center"/>
      </w:pPr>
      <w:r w:rsidRPr="00CA746F">
        <w:rPr>
          <w:noProof/>
        </w:rPr>
        <w:drawing>
          <wp:inline distT="0" distB="0" distL="0" distR="0" wp14:anchorId="7469F0EB" wp14:editId="1F4C6C5F">
            <wp:extent cx="2818800" cy="2160000"/>
            <wp:effectExtent l="0" t="0" r="63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18800" cy="2160000"/>
                    </a:xfrm>
                    <a:prstGeom prst="rect">
                      <a:avLst/>
                    </a:prstGeom>
                  </pic:spPr>
                </pic:pic>
              </a:graphicData>
            </a:graphic>
          </wp:inline>
        </w:drawing>
      </w:r>
      <w:r w:rsidR="00A14546">
        <w:t xml:space="preserve">   </w:t>
      </w:r>
      <w:r w:rsidRPr="003B63CA">
        <w:rPr>
          <w:noProof/>
          <w:lang w:eastAsia="en-GB"/>
        </w:rPr>
        <w:drawing>
          <wp:inline distT="0" distB="0" distL="0" distR="0" wp14:anchorId="51E63BDF" wp14:editId="0893BF2B">
            <wp:extent cx="2818800" cy="2160000"/>
            <wp:effectExtent l="0" t="0" r="63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18800" cy="2160000"/>
                    </a:xfrm>
                    <a:prstGeom prst="rect">
                      <a:avLst/>
                    </a:prstGeom>
                  </pic:spPr>
                </pic:pic>
              </a:graphicData>
            </a:graphic>
          </wp:inline>
        </w:drawing>
      </w:r>
    </w:p>
    <w:p w14:paraId="0ED25D25" w14:textId="0E0E58A3" w:rsidR="00E85DCE" w:rsidRDefault="00E85DCE" w:rsidP="00E85DCE">
      <w:pPr>
        <w:pStyle w:val="Caption"/>
      </w:pPr>
      <w:bookmarkStart w:id="24" w:name="_Ref174093951"/>
      <w:r>
        <w:t xml:space="preserve">Figure </w:t>
      </w:r>
      <w:r>
        <w:fldChar w:fldCharType="begin"/>
      </w:r>
      <w:r>
        <w:instrText xml:space="preserve"> SEQ Figure \* ARABIC </w:instrText>
      </w:r>
      <w:r>
        <w:fldChar w:fldCharType="separate"/>
      </w:r>
      <w:r w:rsidR="00C43B73">
        <w:rPr>
          <w:noProof/>
        </w:rPr>
        <w:t>12</w:t>
      </w:r>
      <w:r>
        <w:fldChar w:fldCharType="end"/>
      </w:r>
      <w:bookmarkEnd w:id="24"/>
      <w:r>
        <w:t xml:space="preserve"> </w:t>
      </w:r>
      <w:r w:rsidR="00CD282E">
        <w:tab/>
      </w:r>
      <w:r>
        <w:t xml:space="preserve">The angular resolved signal for measurement point 3 </w:t>
      </w:r>
      <w:r w:rsidR="00A14546">
        <w:t xml:space="preserve">at 13 GHz (left) and at 28 </w:t>
      </w:r>
      <w:proofErr w:type="spellStart"/>
      <w:r w:rsidR="00A14546">
        <w:t>Ghz</w:t>
      </w:r>
      <w:proofErr w:type="spellEnd"/>
      <w:r w:rsidR="00A14546">
        <w:t xml:space="preserve"> (right)</w:t>
      </w:r>
      <w:r w:rsidR="004161CE">
        <w:t>.</w:t>
      </w:r>
    </w:p>
    <w:p w14:paraId="595DDA0B" w14:textId="4678B69E" w:rsidR="00700665" w:rsidRDefault="00D46C69" w:rsidP="002D625A">
      <w:pPr>
        <w:pStyle w:val="BodyText"/>
        <w:rPr>
          <w:noProof/>
        </w:rPr>
      </w:pPr>
      <w:r>
        <w:rPr>
          <w:noProof/>
        </w:rPr>
        <w:t xml:space="preserve">The lower </w:t>
      </w:r>
      <w:r w:rsidR="00966986">
        <w:rPr>
          <w:noProof/>
        </w:rPr>
        <w:t xml:space="preserve">azimuth </w:t>
      </w:r>
      <w:r>
        <w:rPr>
          <w:noProof/>
        </w:rPr>
        <w:t xml:space="preserve">angular spread compared to the UMa model was also observed in measurements at 3.5 GHz in Stockholm </w:t>
      </w:r>
      <w:r w:rsidR="004755D5">
        <w:rPr>
          <w:noProof/>
        </w:rPr>
        <w:fldChar w:fldCharType="begin"/>
      </w:r>
      <w:r w:rsidR="004755D5">
        <w:rPr>
          <w:noProof/>
        </w:rPr>
        <w:instrText xml:space="preserve"> REF _Ref162352773 \r \h </w:instrText>
      </w:r>
      <w:r w:rsidR="004755D5">
        <w:rPr>
          <w:noProof/>
        </w:rPr>
      </w:r>
      <w:r w:rsidR="004755D5">
        <w:rPr>
          <w:noProof/>
        </w:rPr>
        <w:fldChar w:fldCharType="separate"/>
      </w:r>
      <w:r w:rsidR="00C43B73">
        <w:rPr>
          <w:noProof/>
        </w:rPr>
        <w:t>[3]</w:t>
      </w:r>
      <w:r w:rsidR="004755D5">
        <w:rPr>
          <w:noProof/>
        </w:rPr>
        <w:fldChar w:fldCharType="end"/>
      </w:r>
      <w:r w:rsidR="00AF2FC7">
        <w:rPr>
          <w:noProof/>
        </w:rPr>
        <w:t xml:space="preserve"> </w:t>
      </w:r>
      <w:r>
        <w:rPr>
          <w:noProof/>
        </w:rPr>
        <w:t xml:space="preserve">and </w:t>
      </w:r>
      <w:r w:rsidR="00992FA2">
        <w:rPr>
          <w:noProof/>
        </w:rPr>
        <w:t xml:space="preserve">in a 5G NR </w:t>
      </w:r>
      <w:r w:rsidR="00437DE7">
        <w:rPr>
          <w:noProof/>
        </w:rPr>
        <w:t xml:space="preserve">urban </w:t>
      </w:r>
      <w:r w:rsidR="000C6F36">
        <w:rPr>
          <w:noProof/>
        </w:rPr>
        <w:t>network in D</w:t>
      </w:r>
      <w:r w:rsidR="000F73D2">
        <w:rPr>
          <w:noProof/>
        </w:rPr>
        <w:t>üsseldorf</w:t>
      </w:r>
      <w:r w:rsidR="004755D5">
        <w:rPr>
          <w:noProof/>
        </w:rPr>
        <w:t xml:space="preserve"> </w:t>
      </w:r>
      <w:r w:rsidR="004755D5">
        <w:rPr>
          <w:noProof/>
        </w:rPr>
        <w:fldChar w:fldCharType="begin"/>
      </w:r>
      <w:r w:rsidR="004755D5">
        <w:rPr>
          <w:noProof/>
        </w:rPr>
        <w:instrText xml:space="preserve"> REF _Ref166061101 \r \h </w:instrText>
      </w:r>
      <w:r w:rsidR="004755D5">
        <w:rPr>
          <w:noProof/>
        </w:rPr>
      </w:r>
      <w:r w:rsidR="004755D5">
        <w:rPr>
          <w:noProof/>
        </w:rPr>
        <w:fldChar w:fldCharType="separate"/>
      </w:r>
      <w:r w:rsidR="00C43B73">
        <w:rPr>
          <w:noProof/>
        </w:rPr>
        <w:t>[4]</w:t>
      </w:r>
      <w:r w:rsidR="004755D5">
        <w:rPr>
          <w:noProof/>
        </w:rPr>
        <w:fldChar w:fldCharType="end"/>
      </w:r>
      <w:r w:rsidR="000F73D2">
        <w:rPr>
          <w:noProof/>
        </w:rPr>
        <w:t>.</w:t>
      </w:r>
      <w:r w:rsidR="001123DF">
        <w:rPr>
          <w:noProof/>
        </w:rPr>
        <w:t xml:space="preserve"> </w:t>
      </w:r>
      <w:r w:rsidR="005D3B02">
        <w:rPr>
          <w:noProof/>
        </w:rPr>
        <w:t>This can be seen i</w:t>
      </w:r>
      <w:r w:rsidR="001123DF">
        <w:rPr>
          <w:noProof/>
        </w:rPr>
        <w:t xml:space="preserve">n </w:t>
      </w:r>
      <w:r w:rsidR="001123DF">
        <w:rPr>
          <w:noProof/>
        </w:rPr>
        <w:fldChar w:fldCharType="begin"/>
      </w:r>
      <w:r w:rsidR="001123DF">
        <w:rPr>
          <w:noProof/>
        </w:rPr>
        <w:instrText xml:space="preserve"> REF _Ref174032667 \h </w:instrText>
      </w:r>
      <w:r w:rsidR="001123DF">
        <w:rPr>
          <w:noProof/>
        </w:rPr>
      </w:r>
      <w:r w:rsidR="001123DF">
        <w:rPr>
          <w:noProof/>
        </w:rPr>
        <w:fldChar w:fldCharType="separate"/>
      </w:r>
      <w:r w:rsidR="00C43B73">
        <w:t xml:space="preserve">Figure </w:t>
      </w:r>
      <w:r w:rsidR="00C43B73">
        <w:rPr>
          <w:noProof/>
        </w:rPr>
        <w:t>13</w:t>
      </w:r>
      <w:r w:rsidR="001123DF">
        <w:rPr>
          <w:noProof/>
        </w:rPr>
        <w:fldChar w:fldCharType="end"/>
      </w:r>
      <w:r w:rsidR="001123DF">
        <w:rPr>
          <w:noProof/>
        </w:rPr>
        <w:t xml:space="preserve"> </w:t>
      </w:r>
      <w:r w:rsidR="005D3B02">
        <w:rPr>
          <w:noProof/>
        </w:rPr>
        <w:t xml:space="preserve">where </w:t>
      </w:r>
      <w:r w:rsidR="001123DF">
        <w:rPr>
          <w:noProof/>
        </w:rPr>
        <w:lastRenderedPageBreak/>
        <w:t xml:space="preserve">the new </w:t>
      </w:r>
      <w:r w:rsidR="00966986">
        <w:rPr>
          <w:noProof/>
        </w:rPr>
        <w:t xml:space="preserve">ASD </w:t>
      </w:r>
      <w:r w:rsidR="001123DF">
        <w:rPr>
          <w:noProof/>
        </w:rPr>
        <w:t xml:space="preserve">measurement results </w:t>
      </w:r>
      <w:r w:rsidR="00B220B4">
        <w:rPr>
          <w:noProof/>
        </w:rPr>
        <w:t xml:space="preserve">for 13 GHz </w:t>
      </w:r>
      <w:r w:rsidR="001123DF">
        <w:rPr>
          <w:noProof/>
        </w:rPr>
        <w:t xml:space="preserve">are plotted </w:t>
      </w:r>
      <w:r w:rsidR="00C047F8">
        <w:rPr>
          <w:noProof/>
        </w:rPr>
        <w:t>in the same diagram as the previous</w:t>
      </w:r>
      <w:r w:rsidR="00B220B4">
        <w:rPr>
          <w:noProof/>
        </w:rPr>
        <w:t xml:space="preserve"> </w:t>
      </w:r>
      <w:r w:rsidR="008A1AA2">
        <w:rPr>
          <w:noProof/>
        </w:rPr>
        <w:t>measurements</w:t>
      </w:r>
      <w:r w:rsidR="00C87B10">
        <w:rPr>
          <w:noProof/>
        </w:rPr>
        <w:t xml:space="preserve">, along with TR 38.901 model and a </w:t>
      </w:r>
      <w:r w:rsidR="002A0F59">
        <w:rPr>
          <w:noProof/>
        </w:rPr>
        <w:t xml:space="preserve">proposed revised </w:t>
      </w:r>
      <w:r w:rsidR="00C87B10">
        <w:rPr>
          <w:noProof/>
        </w:rPr>
        <w:t xml:space="preserve">model </w:t>
      </w:r>
      <w:r w:rsidR="00A10030">
        <w:rPr>
          <w:noProof/>
        </w:rPr>
        <w:t>that has been fitted to measurements at</w:t>
      </w:r>
      <w:r w:rsidR="00C87B10">
        <w:rPr>
          <w:noProof/>
        </w:rPr>
        <w:t xml:space="preserve"> 3.5 GHz</w:t>
      </w:r>
      <w:r w:rsidR="008A1AA2">
        <w:rPr>
          <w:noProof/>
        </w:rPr>
        <w:t xml:space="preserve">. </w:t>
      </w:r>
      <w:r w:rsidR="0066695D">
        <w:rPr>
          <w:noProof/>
        </w:rPr>
        <w:t xml:space="preserve">Since the 13 GHz results </w:t>
      </w:r>
      <w:r w:rsidR="000F5066">
        <w:rPr>
          <w:noProof/>
        </w:rPr>
        <w:t xml:space="preserve">contain fewer measurement points the </w:t>
      </w:r>
      <w:r w:rsidR="007C5C2D">
        <w:rPr>
          <w:noProof/>
        </w:rPr>
        <w:t>es</w:t>
      </w:r>
      <w:r w:rsidR="00805352">
        <w:rPr>
          <w:noProof/>
        </w:rPr>
        <w:t>t</w:t>
      </w:r>
      <w:r w:rsidR="007C5C2D">
        <w:rPr>
          <w:noProof/>
        </w:rPr>
        <w:t xml:space="preserve">imated </w:t>
      </w:r>
      <w:r w:rsidR="000F5066">
        <w:rPr>
          <w:noProof/>
        </w:rPr>
        <w:t xml:space="preserve">CDF </w:t>
      </w:r>
      <w:r w:rsidR="007C5C2D">
        <w:rPr>
          <w:noProof/>
        </w:rPr>
        <w:t>does not have the same statistical significance but it clearly shows the same trend as in Stockholm and D</w:t>
      </w:r>
      <w:r w:rsidR="00A644A7">
        <w:rPr>
          <w:noProof/>
        </w:rPr>
        <w:t>ü</w:t>
      </w:r>
      <w:r w:rsidR="007C5C2D">
        <w:rPr>
          <w:noProof/>
        </w:rPr>
        <w:t>sseldorf</w:t>
      </w:r>
      <w:r w:rsidR="00A644A7">
        <w:rPr>
          <w:noProof/>
        </w:rPr>
        <w:t xml:space="preserve">. </w:t>
      </w:r>
    </w:p>
    <w:p w14:paraId="4D575429" w14:textId="676766AB" w:rsidR="00400A1B" w:rsidRDefault="00400A1B" w:rsidP="009338E7">
      <w:pPr>
        <w:jc w:val="center"/>
        <w:rPr>
          <w:noProof/>
        </w:rPr>
      </w:pPr>
      <w:r w:rsidRPr="00400A1B">
        <w:rPr>
          <w:noProof/>
        </w:rPr>
        <w:drawing>
          <wp:inline distT="0" distB="0" distL="0" distR="0" wp14:anchorId="263827A7" wp14:editId="50B561FC">
            <wp:extent cx="5367600" cy="4024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67600" cy="4024800"/>
                    </a:xfrm>
                    <a:prstGeom prst="rect">
                      <a:avLst/>
                    </a:prstGeom>
                    <a:noFill/>
                    <a:ln>
                      <a:noFill/>
                    </a:ln>
                  </pic:spPr>
                </pic:pic>
              </a:graphicData>
            </a:graphic>
          </wp:inline>
        </w:drawing>
      </w:r>
    </w:p>
    <w:p w14:paraId="7D6DB64B" w14:textId="1129CE06" w:rsidR="00E85DCE" w:rsidRPr="00FC3663" w:rsidRDefault="000F73D2" w:rsidP="00471EC4">
      <w:pPr>
        <w:pStyle w:val="Caption"/>
        <w:rPr>
          <w:noProof/>
        </w:rPr>
      </w:pPr>
      <w:bookmarkStart w:id="25" w:name="_Ref174032667"/>
      <w:r>
        <w:t xml:space="preserve">Figure </w:t>
      </w:r>
      <w:r>
        <w:fldChar w:fldCharType="begin"/>
      </w:r>
      <w:r>
        <w:instrText xml:space="preserve"> SEQ Figure \* ARABIC </w:instrText>
      </w:r>
      <w:r>
        <w:fldChar w:fldCharType="separate"/>
      </w:r>
      <w:r w:rsidR="00C43B73">
        <w:rPr>
          <w:noProof/>
        </w:rPr>
        <w:t>13</w:t>
      </w:r>
      <w:r>
        <w:fldChar w:fldCharType="end"/>
      </w:r>
      <w:bookmarkEnd w:id="25"/>
      <w:r>
        <w:tab/>
      </w:r>
      <w:r w:rsidR="00F47130">
        <w:t xml:space="preserve">Azimuth angular spread in three different measurement campaigns compared with the </w:t>
      </w:r>
      <w:r w:rsidR="0071547C">
        <w:t xml:space="preserve">original </w:t>
      </w:r>
      <w:r w:rsidR="00F47130">
        <w:t>UMa NLOS model</w:t>
      </w:r>
      <w:r w:rsidR="0071547C">
        <w:t xml:space="preserve"> and a proposed revision to the UMa mode</w:t>
      </w:r>
      <w:r w:rsidR="007311E7">
        <w:t>l</w:t>
      </w:r>
      <w:r w:rsidR="00075736">
        <w:t>.</w:t>
      </w:r>
    </w:p>
    <w:p w14:paraId="74F7663C" w14:textId="3DA4CF51" w:rsidR="00E85DCE" w:rsidRPr="00DB587C" w:rsidRDefault="00E85DCE" w:rsidP="00E85DCE">
      <w:pPr>
        <w:pStyle w:val="Observation"/>
      </w:pPr>
      <w:bookmarkStart w:id="26" w:name="_Toc174116790"/>
      <w:r>
        <w:t xml:space="preserve">The measured angular ASD </w:t>
      </w:r>
      <w:r w:rsidR="0091293C">
        <w:t xml:space="preserve">at 13 GHz and 28 GHz </w:t>
      </w:r>
      <w:r>
        <w:t>is lower than expected from 38.901</w:t>
      </w:r>
      <w:r w:rsidR="0091293C">
        <w:t>, similar to previous measurements at 3.5 GHz</w:t>
      </w:r>
      <w:r>
        <w:t>.</w:t>
      </w:r>
      <w:bookmarkEnd w:id="26"/>
      <w:r>
        <w:t xml:space="preserve"> </w:t>
      </w:r>
    </w:p>
    <w:p w14:paraId="521A09E7" w14:textId="30989AB6" w:rsidR="00E85DCE" w:rsidRDefault="0091293C" w:rsidP="00E85DCE">
      <w:pPr>
        <w:pStyle w:val="Observation"/>
      </w:pPr>
      <w:bookmarkStart w:id="27" w:name="_Toc174116791"/>
      <w:r>
        <w:t xml:space="preserve">The ASD and ZSD </w:t>
      </w:r>
      <w:r w:rsidR="00E85DCE">
        <w:t>for 13 an</w:t>
      </w:r>
      <w:r w:rsidR="000243E2">
        <w:t>d</w:t>
      </w:r>
      <w:r w:rsidR="00E85DCE">
        <w:t xml:space="preserve"> 28 GHz </w:t>
      </w:r>
      <w:r w:rsidR="000243E2">
        <w:t>are very similar</w:t>
      </w:r>
      <w:r w:rsidR="00075736">
        <w:t>,</w:t>
      </w:r>
      <w:r w:rsidR="000243E2">
        <w:t xml:space="preserve"> </w:t>
      </w:r>
      <w:r w:rsidR="00E85DCE">
        <w:t>which is in line with 38.901.</w:t>
      </w:r>
      <w:bookmarkEnd w:id="27"/>
    </w:p>
    <w:p w14:paraId="690E7797" w14:textId="75F53A63" w:rsidR="00787DBA" w:rsidRDefault="003B533B" w:rsidP="006D12C1">
      <w:pPr>
        <w:rPr>
          <w:lang w:val="en-GB" w:eastAsia="ja-JP"/>
        </w:rPr>
      </w:pPr>
      <w:r>
        <w:rPr>
          <w:lang w:val="en-GB" w:eastAsia="ja-JP"/>
        </w:rPr>
        <w:t xml:space="preserve">The new measurement results at 13 GHz and 28 GHz further confirm that </w:t>
      </w:r>
      <w:r w:rsidR="00B11A2C">
        <w:rPr>
          <w:lang w:val="en-GB" w:eastAsia="ja-JP"/>
        </w:rPr>
        <w:t xml:space="preserve">the 38.901 UMa model </w:t>
      </w:r>
      <w:r w:rsidR="00287EE5">
        <w:rPr>
          <w:lang w:val="en-GB" w:eastAsia="ja-JP"/>
        </w:rPr>
        <w:t xml:space="preserve">predicts too high </w:t>
      </w:r>
      <w:r w:rsidR="00471EC4">
        <w:rPr>
          <w:lang w:val="en-GB" w:eastAsia="ja-JP"/>
        </w:rPr>
        <w:t>ASD</w:t>
      </w:r>
      <w:r w:rsidR="00351AE1">
        <w:rPr>
          <w:lang w:val="en-GB" w:eastAsia="ja-JP"/>
        </w:rPr>
        <w:t>.</w:t>
      </w:r>
      <w:r w:rsidR="00287EE5">
        <w:rPr>
          <w:lang w:val="en-GB" w:eastAsia="ja-JP"/>
        </w:rPr>
        <w:t xml:space="preserve"> </w:t>
      </w:r>
      <w:r w:rsidR="002B5124">
        <w:rPr>
          <w:lang w:val="en-GB" w:eastAsia="ja-JP"/>
        </w:rPr>
        <w:t xml:space="preserve">The </w:t>
      </w:r>
      <w:r w:rsidR="006D12C1">
        <w:rPr>
          <w:lang w:val="en-GB" w:eastAsia="ja-JP"/>
        </w:rPr>
        <w:t xml:space="preserve">proposed adjustments in </w:t>
      </w:r>
      <w:r w:rsidR="00787DBA">
        <w:rPr>
          <w:lang w:val="en-GB" w:eastAsia="ja-JP"/>
        </w:rPr>
        <w:fldChar w:fldCharType="begin"/>
      </w:r>
      <w:r w:rsidR="00787DBA">
        <w:rPr>
          <w:lang w:val="en-GB" w:eastAsia="ja-JP"/>
        </w:rPr>
        <w:instrText xml:space="preserve"> REF _Ref166061101 \r \h </w:instrText>
      </w:r>
      <w:r w:rsidR="00787DBA">
        <w:rPr>
          <w:lang w:val="en-GB" w:eastAsia="ja-JP"/>
        </w:rPr>
      </w:r>
      <w:r w:rsidR="00787DBA">
        <w:rPr>
          <w:lang w:val="en-GB" w:eastAsia="ja-JP"/>
        </w:rPr>
        <w:fldChar w:fldCharType="separate"/>
      </w:r>
      <w:r w:rsidR="00C43B73">
        <w:rPr>
          <w:lang w:val="en-GB" w:eastAsia="ja-JP"/>
        </w:rPr>
        <w:t>[4]</w:t>
      </w:r>
      <w:r w:rsidR="00787DBA">
        <w:rPr>
          <w:lang w:val="en-GB" w:eastAsia="ja-JP"/>
        </w:rPr>
        <w:fldChar w:fldCharType="end"/>
      </w:r>
      <w:r w:rsidR="006D12C1">
        <w:rPr>
          <w:lang w:val="en-GB" w:eastAsia="ja-JP"/>
        </w:rPr>
        <w:t xml:space="preserve"> for tuning the UMa model </w:t>
      </w:r>
      <w:r w:rsidR="00993124">
        <w:rPr>
          <w:lang w:val="en-GB" w:eastAsia="ja-JP"/>
        </w:rPr>
        <w:t xml:space="preserve">appear to </w:t>
      </w:r>
      <w:r w:rsidR="00FF5C07">
        <w:rPr>
          <w:lang w:val="en-GB" w:eastAsia="ja-JP"/>
        </w:rPr>
        <w:t xml:space="preserve">be </w:t>
      </w:r>
      <w:r w:rsidR="00337273">
        <w:rPr>
          <w:lang w:val="en-GB" w:eastAsia="ja-JP"/>
        </w:rPr>
        <w:t>a good match also to the new measurement results</w:t>
      </w:r>
      <w:r w:rsidR="00262A49">
        <w:rPr>
          <w:lang w:val="en-GB" w:eastAsia="ja-JP"/>
        </w:rPr>
        <w:t>,</w:t>
      </w:r>
      <w:r w:rsidR="00337273">
        <w:rPr>
          <w:lang w:val="en-GB" w:eastAsia="ja-JP"/>
        </w:rPr>
        <w:t xml:space="preserve"> as seen in </w:t>
      </w:r>
      <w:r w:rsidR="00337273">
        <w:rPr>
          <w:lang w:val="en-GB" w:eastAsia="ja-JP"/>
        </w:rPr>
        <w:fldChar w:fldCharType="begin"/>
      </w:r>
      <w:r w:rsidR="00337273">
        <w:rPr>
          <w:lang w:val="en-GB" w:eastAsia="ja-JP"/>
        </w:rPr>
        <w:instrText xml:space="preserve"> REF _Ref174032667 \h </w:instrText>
      </w:r>
      <w:r w:rsidR="00337273">
        <w:rPr>
          <w:lang w:val="en-GB" w:eastAsia="ja-JP"/>
        </w:rPr>
      </w:r>
      <w:r w:rsidR="00337273">
        <w:rPr>
          <w:lang w:val="en-GB" w:eastAsia="ja-JP"/>
        </w:rPr>
        <w:fldChar w:fldCharType="separate"/>
      </w:r>
      <w:r w:rsidR="00C43B73">
        <w:t xml:space="preserve">Figure </w:t>
      </w:r>
      <w:r w:rsidR="00C43B73">
        <w:rPr>
          <w:noProof/>
        </w:rPr>
        <w:t>13</w:t>
      </w:r>
      <w:r w:rsidR="00337273">
        <w:rPr>
          <w:lang w:val="en-GB" w:eastAsia="ja-JP"/>
        </w:rPr>
        <w:fldChar w:fldCharType="end"/>
      </w:r>
      <w:r w:rsidR="00337273">
        <w:rPr>
          <w:lang w:val="en-GB" w:eastAsia="ja-JP"/>
        </w:rPr>
        <w:t>.</w:t>
      </w:r>
      <w:r w:rsidR="0085156E">
        <w:rPr>
          <w:lang w:val="en-GB" w:eastAsia="ja-JP"/>
        </w:rPr>
        <w:t xml:space="preserve"> </w:t>
      </w:r>
      <w:r w:rsidR="00262A49">
        <w:rPr>
          <w:lang w:val="en-GB" w:eastAsia="ja-JP"/>
        </w:rPr>
        <w:t xml:space="preserve">This proposal is repeated </w:t>
      </w:r>
      <w:r w:rsidR="00787DBA">
        <w:rPr>
          <w:lang w:val="en-GB" w:eastAsia="ja-JP"/>
        </w:rPr>
        <w:t xml:space="preserve">in </w:t>
      </w:r>
      <w:r w:rsidR="00160461">
        <w:rPr>
          <w:lang w:val="en-GB" w:eastAsia="ja-JP"/>
        </w:rPr>
        <w:fldChar w:fldCharType="begin"/>
      </w:r>
      <w:r w:rsidR="00160461">
        <w:rPr>
          <w:lang w:val="en-GB" w:eastAsia="ja-JP"/>
        </w:rPr>
        <w:instrText xml:space="preserve"> REF _Ref174029130 \h </w:instrText>
      </w:r>
      <w:r w:rsidR="00160461">
        <w:rPr>
          <w:lang w:val="en-GB" w:eastAsia="ja-JP"/>
        </w:rPr>
      </w:r>
      <w:r w:rsidR="00160461">
        <w:rPr>
          <w:lang w:val="en-GB" w:eastAsia="ja-JP"/>
        </w:rPr>
        <w:fldChar w:fldCharType="separate"/>
      </w:r>
      <w:r w:rsidR="00C43B73">
        <w:t xml:space="preserve">Table </w:t>
      </w:r>
      <w:r w:rsidR="00C43B73">
        <w:rPr>
          <w:noProof/>
        </w:rPr>
        <w:t>4</w:t>
      </w:r>
      <w:r w:rsidR="00160461">
        <w:rPr>
          <w:lang w:val="en-GB" w:eastAsia="ja-JP"/>
        </w:rPr>
        <w:fldChar w:fldCharType="end"/>
      </w:r>
      <w:r w:rsidR="00D632F8">
        <w:rPr>
          <w:lang w:val="en-GB" w:eastAsia="ja-JP"/>
        </w:rPr>
        <w:t xml:space="preserve"> below</w:t>
      </w:r>
      <w:r w:rsidR="00787DBA">
        <w:rPr>
          <w:lang w:val="en-GB" w:eastAsia="ja-JP"/>
        </w:rPr>
        <w:t>.</w:t>
      </w:r>
    </w:p>
    <w:p w14:paraId="6B0EC8B9" w14:textId="72F085A8" w:rsidR="00787DBA" w:rsidRDefault="00787DBA" w:rsidP="00787DBA">
      <w:pPr>
        <w:pStyle w:val="Caption"/>
        <w:keepNext/>
      </w:pPr>
      <w:bookmarkStart w:id="28" w:name="_Ref174029130"/>
      <w:bookmarkStart w:id="29" w:name="_Ref174029105"/>
      <w:r>
        <w:t xml:space="preserve">Table </w:t>
      </w:r>
      <w:r>
        <w:fldChar w:fldCharType="begin"/>
      </w:r>
      <w:r>
        <w:instrText xml:space="preserve"> SEQ Table \* ARABIC </w:instrText>
      </w:r>
      <w:r>
        <w:fldChar w:fldCharType="separate"/>
      </w:r>
      <w:r w:rsidR="00C43B73">
        <w:rPr>
          <w:noProof/>
        </w:rPr>
        <w:t>4</w:t>
      </w:r>
      <w:r>
        <w:fldChar w:fldCharType="end"/>
      </w:r>
      <w:bookmarkEnd w:id="28"/>
      <w:r>
        <w:t xml:space="preserve">  Suggested updates to the TR 38.901 UMa ASD model</w:t>
      </w:r>
      <w:bookmarkEnd w:id="29"/>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734"/>
        <w:gridCol w:w="1737"/>
        <w:gridCol w:w="1841"/>
        <w:gridCol w:w="2411"/>
      </w:tblGrid>
      <w:tr w:rsidR="00787DBA" w:rsidRPr="00147F39" w14:paraId="4AD76B94" w14:textId="77777777">
        <w:trPr>
          <w:cantSplit/>
          <w:tblHeader/>
          <w:jc w:val="center"/>
        </w:trPr>
        <w:tc>
          <w:tcPr>
            <w:tcW w:w="1535" w:type="pct"/>
            <w:gridSpan w:val="2"/>
            <w:vMerge w:val="restart"/>
            <w:shd w:val="clear" w:color="auto" w:fill="E0E0E0"/>
            <w:vAlign w:val="center"/>
          </w:tcPr>
          <w:p w14:paraId="31375E7D" w14:textId="77777777" w:rsidR="00787DBA" w:rsidRPr="00147F39" w:rsidRDefault="00787DBA">
            <w:pPr>
              <w:pStyle w:val="TAH"/>
              <w:keepNext w:val="0"/>
              <w:keepLines w:val="0"/>
              <w:rPr>
                <w:szCs w:val="18"/>
              </w:rPr>
            </w:pPr>
            <w:r w:rsidRPr="00147F39">
              <w:rPr>
                <w:szCs w:val="18"/>
              </w:rPr>
              <w:t>Scenarios</w:t>
            </w:r>
          </w:p>
        </w:tc>
        <w:tc>
          <w:tcPr>
            <w:tcW w:w="3465" w:type="pct"/>
            <w:gridSpan w:val="3"/>
            <w:shd w:val="clear" w:color="auto" w:fill="E0E0E0"/>
            <w:vAlign w:val="center"/>
          </w:tcPr>
          <w:p w14:paraId="3430AFDC" w14:textId="77777777" w:rsidR="00787DBA" w:rsidRPr="00147F39" w:rsidRDefault="00787DBA">
            <w:pPr>
              <w:pStyle w:val="TAH"/>
              <w:keepNext w:val="0"/>
              <w:keepLines w:val="0"/>
              <w:rPr>
                <w:szCs w:val="18"/>
                <w:lang w:eastAsia="ko-KR"/>
              </w:rPr>
            </w:pPr>
            <w:r w:rsidRPr="00147F39">
              <w:rPr>
                <w:rFonts w:hint="eastAsia"/>
                <w:szCs w:val="18"/>
                <w:lang w:eastAsia="ko-KR"/>
              </w:rPr>
              <w:t>UMa</w:t>
            </w:r>
          </w:p>
        </w:tc>
      </w:tr>
      <w:tr w:rsidR="00787DBA" w:rsidRPr="00147F39" w14:paraId="10A73A2C" w14:textId="77777777">
        <w:trPr>
          <w:cantSplit/>
          <w:tblHeader/>
          <w:jc w:val="center"/>
        </w:trPr>
        <w:tc>
          <w:tcPr>
            <w:tcW w:w="1535" w:type="pct"/>
            <w:gridSpan w:val="2"/>
            <w:vMerge/>
            <w:shd w:val="clear" w:color="auto" w:fill="E0E0E0"/>
            <w:vAlign w:val="center"/>
          </w:tcPr>
          <w:p w14:paraId="4546F2BE" w14:textId="77777777" w:rsidR="00787DBA" w:rsidRPr="00147F39" w:rsidRDefault="00787DBA">
            <w:pPr>
              <w:pStyle w:val="TAH"/>
              <w:keepNext w:val="0"/>
              <w:keepLines w:val="0"/>
              <w:rPr>
                <w:szCs w:val="18"/>
              </w:rPr>
            </w:pPr>
          </w:p>
        </w:tc>
        <w:tc>
          <w:tcPr>
            <w:tcW w:w="1005" w:type="pct"/>
            <w:shd w:val="clear" w:color="auto" w:fill="E0E0E0"/>
            <w:vAlign w:val="center"/>
          </w:tcPr>
          <w:p w14:paraId="4DDB4507" w14:textId="77777777" w:rsidR="00787DBA" w:rsidRPr="00147F39" w:rsidRDefault="00787DBA">
            <w:pPr>
              <w:pStyle w:val="TAH"/>
              <w:keepNext w:val="0"/>
              <w:keepLines w:val="0"/>
              <w:rPr>
                <w:szCs w:val="18"/>
              </w:rPr>
            </w:pPr>
            <w:r w:rsidRPr="00147F39">
              <w:rPr>
                <w:szCs w:val="18"/>
              </w:rPr>
              <w:t>LOS</w:t>
            </w:r>
          </w:p>
        </w:tc>
        <w:tc>
          <w:tcPr>
            <w:tcW w:w="1065" w:type="pct"/>
            <w:shd w:val="clear" w:color="auto" w:fill="E0E0E0"/>
            <w:vAlign w:val="center"/>
          </w:tcPr>
          <w:p w14:paraId="6FF40DDC" w14:textId="77777777" w:rsidR="00787DBA" w:rsidRPr="00147F39" w:rsidRDefault="00787DBA">
            <w:pPr>
              <w:pStyle w:val="TAH"/>
              <w:keepNext w:val="0"/>
              <w:keepLines w:val="0"/>
              <w:rPr>
                <w:szCs w:val="18"/>
              </w:rPr>
            </w:pPr>
            <w:r w:rsidRPr="00147F39">
              <w:rPr>
                <w:szCs w:val="18"/>
              </w:rPr>
              <w:t>NLOS</w:t>
            </w:r>
          </w:p>
        </w:tc>
        <w:tc>
          <w:tcPr>
            <w:tcW w:w="1395" w:type="pct"/>
            <w:shd w:val="clear" w:color="auto" w:fill="E0E0E0"/>
            <w:vAlign w:val="center"/>
          </w:tcPr>
          <w:p w14:paraId="00C4957B" w14:textId="77777777" w:rsidR="00787DBA" w:rsidRPr="00147F39" w:rsidRDefault="00787DBA">
            <w:pPr>
              <w:pStyle w:val="TAH"/>
              <w:keepNext w:val="0"/>
              <w:keepLines w:val="0"/>
              <w:rPr>
                <w:szCs w:val="18"/>
              </w:rPr>
            </w:pPr>
            <w:r w:rsidRPr="00147F39">
              <w:rPr>
                <w:szCs w:val="18"/>
              </w:rPr>
              <w:t>O2I</w:t>
            </w:r>
          </w:p>
        </w:tc>
      </w:tr>
      <w:tr w:rsidR="00787DBA" w:rsidRPr="00147F39" w14:paraId="3ECBA930" w14:textId="77777777">
        <w:trPr>
          <w:cantSplit/>
          <w:jc w:val="center"/>
        </w:trPr>
        <w:tc>
          <w:tcPr>
            <w:tcW w:w="1110" w:type="pct"/>
            <w:vMerge w:val="restart"/>
            <w:vAlign w:val="center"/>
          </w:tcPr>
          <w:p w14:paraId="7A6F5D15" w14:textId="77777777" w:rsidR="00787DBA" w:rsidRPr="00147F39" w:rsidRDefault="00787DBA">
            <w:pPr>
              <w:pStyle w:val="TAC"/>
              <w:keepNext w:val="0"/>
              <w:keepLines w:val="0"/>
              <w:rPr>
                <w:szCs w:val="18"/>
              </w:rPr>
            </w:pPr>
            <w:proofErr w:type="spellStart"/>
            <w:r w:rsidRPr="00147F39">
              <w:rPr>
                <w:szCs w:val="18"/>
              </w:rPr>
              <w:t>AOD</w:t>
            </w:r>
            <w:proofErr w:type="spellEnd"/>
            <w:r w:rsidRPr="00147F39">
              <w:rPr>
                <w:szCs w:val="18"/>
              </w:rPr>
              <w:t xml:space="preserve"> spread (ASD)</w:t>
            </w:r>
          </w:p>
          <w:p w14:paraId="1D52F5B1" w14:textId="77777777" w:rsidR="00787DBA" w:rsidRPr="00147F39" w:rsidRDefault="00787DBA">
            <w:pPr>
              <w:pStyle w:val="TAC"/>
              <w:keepNext w:val="0"/>
              <w:keepLines w:val="0"/>
              <w:rPr>
                <w:szCs w:val="18"/>
                <w:vertAlign w:val="superscript"/>
              </w:rPr>
            </w:pPr>
            <w:proofErr w:type="spellStart"/>
            <w:r w:rsidRPr="00147F39">
              <w:rPr>
                <w:szCs w:val="18"/>
              </w:rPr>
              <w:t>lgASD</w:t>
            </w:r>
            <w:proofErr w:type="spellEnd"/>
            <w:r w:rsidRPr="00147F39">
              <w:rPr>
                <w:szCs w:val="18"/>
              </w:rPr>
              <w:t>=log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25" w:type="pct"/>
            <w:vAlign w:val="center"/>
          </w:tcPr>
          <w:p w14:paraId="12A83755" w14:textId="77777777" w:rsidR="00787DBA" w:rsidRPr="00147F39" w:rsidRDefault="00787DBA">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1005" w:type="pct"/>
            <w:vAlign w:val="center"/>
          </w:tcPr>
          <w:p w14:paraId="5A5F7BEA" w14:textId="77777777" w:rsidR="00787DBA" w:rsidRPr="00147F39" w:rsidRDefault="00787DBA">
            <w:pPr>
              <w:pStyle w:val="TAC"/>
              <w:keepNext w:val="0"/>
              <w:keepLines w:val="0"/>
              <w:rPr>
                <w:szCs w:val="18"/>
                <w:lang w:eastAsia="ko-KR"/>
              </w:rPr>
            </w:pPr>
            <w:r w:rsidRPr="000C5C47">
              <w:rPr>
                <w:color w:val="FF0000"/>
                <w:szCs w:val="18"/>
              </w:rPr>
              <w:t>0.39</w:t>
            </w:r>
            <w:r w:rsidRPr="00AB144B">
              <w:rPr>
                <w:color w:val="FF0000"/>
                <w:szCs w:val="18"/>
                <w:lang w:val="en-US"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1065" w:type="pct"/>
            <w:vAlign w:val="center"/>
          </w:tcPr>
          <w:p w14:paraId="1C219727" w14:textId="77777777" w:rsidR="00787DBA" w:rsidRPr="00147F39" w:rsidRDefault="00787DBA">
            <w:pPr>
              <w:pStyle w:val="TAC"/>
              <w:keepNext w:val="0"/>
              <w:keepLines w:val="0"/>
              <w:rPr>
                <w:szCs w:val="18"/>
                <w:lang w:eastAsia="ko-KR"/>
              </w:rPr>
            </w:pPr>
            <w:r w:rsidRPr="00102693">
              <w:rPr>
                <w:color w:val="FF0000"/>
                <w:szCs w:val="18"/>
                <w:lang w:eastAsia="ko-KR"/>
              </w:rPr>
              <w:t>0.83</w:t>
            </w:r>
            <w:r w:rsidRPr="00AB144B">
              <w:rPr>
                <w:color w:val="FF0000"/>
                <w:szCs w:val="18"/>
                <w:lang w:val="en-US" w:eastAsia="ko-KR"/>
              </w:rPr>
              <w:t xml:space="preserve"> </w:t>
            </w:r>
            <w:r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1395" w:type="pct"/>
            <w:vAlign w:val="center"/>
          </w:tcPr>
          <w:p w14:paraId="4FB07029" w14:textId="77777777" w:rsidR="00787DBA" w:rsidRPr="001F3163" w:rsidRDefault="00787DBA">
            <w:pPr>
              <w:pStyle w:val="TAC"/>
              <w:keepNext w:val="0"/>
              <w:keepLines w:val="0"/>
              <w:rPr>
                <w:szCs w:val="18"/>
                <w:lang w:val="en-US"/>
              </w:rPr>
            </w:pPr>
            <w:r w:rsidRPr="001F3163">
              <w:rPr>
                <w:color w:val="FF0000"/>
                <w:szCs w:val="18"/>
                <w:lang w:val="en-US"/>
              </w:rPr>
              <w:t>0.58</w:t>
            </w:r>
          </w:p>
        </w:tc>
      </w:tr>
      <w:tr w:rsidR="00787DBA" w:rsidRPr="00147F39" w14:paraId="4F5C4D2D" w14:textId="77777777">
        <w:trPr>
          <w:cantSplit/>
          <w:jc w:val="center"/>
        </w:trPr>
        <w:tc>
          <w:tcPr>
            <w:tcW w:w="1110" w:type="pct"/>
            <w:vMerge/>
            <w:vAlign w:val="center"/>
          </w:tcPr>
          <w:p w14:paraId="26267D8A" w14:textId="77777777" w:rsidR="00787DBA" w:rsidRPr="00147F39" w:rsidRDefault="00787DBA">
            <w:pPr>
              <w:pStyle w:val="TAC"/>
              <w:keepNext w:val="0"/>
              <w:keepLines w:val="0"/>
              <w:rPr>
                <w:szCs w:val="18"/>
              </w:rPr>
            </w:pPr>
          </w:p>
        </w:tc>
        <w:tc>
          <w:tcPr>
            <w:tcW w:w="425" w:type="pct"/>
            <w:vAlign w:val="center"/>
          </w:tcPr>
          <w:p w14:paraId="2DAAEE93" w14:textId="77777777" w:rsidR="00787DBA" w:rsidRPr="00147F39" w:rsidRDefault="00787DBA">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1005" w:type="pct"/>
            <w:vAlign w:val="center"/>
          </w:tcPr>
          <w:p w14:paraId="118F5645" w14:textId="77777777" w:rsidR="00787DBA" w:rsidRPr="00FD6EB6" w:rsidRDefault="00787DBA">
            <w:pPr>
              <w:pStyle w:val="TAC"/>
              <w:keepNext w:val="0"/>
              <w:keepLines w:val="0"/>
              <w:rPr>
                <w:color w:val="FF0000"/>
                <w:szCs w:val="18"/>
                <w:lang w:val="en-US"/>
              </w:rPr>
            </w:pPr>
            <w:r w:rsidRPr="00FD6EB6">
              <w:rPr>
                <w:color w:val="FF0000"/>
                <w:szCs w:val="18"/>
              </w:rPr>
              <w:t>0.4</w:t>
            </w:r>
          </w:p>
        </w:tc>
        <w:tc>
          <w:tcPr>
            <w:tcW w:w="1065" w:type="pct"/>
            <w:vAlign w:val="center"/>
          </w:tcPr>
          <w:p w14:paraId="42ED58E0" w14:textId="77777777" w:rsidR="00787DBA" w:rsidRPr="00FD6EB6" w:rsidRDefault="00787DBA">
            <w:pPr>
              <w:pStyle w:val="TAC"/>
              <w:keepNext w:val="0"/>
              <w:keepLines w:val="0"/>
              <w:rPr>
                <w:color w:val="FF0000"/>
                <w:szCs w:val="18"/>
                <w:lang w:val="en-US"/>
              </w:rPr>
            </w:pPr>
            <w:r w:rsidRPr="00FD6EB6">
              <w:rPr>
                <w:color w:val="FF0000"/>
                <w:szCs w:val="18"/>
              </w:rPr>
              <w:t>0.7</w:t>
            </w:r>
          </w:p>
        </w:tc>
        <w:tc>
          <w:tcPr>
            <w:tcW w:w="1395" w:type="pct"/>
            <w:vAlign w:val="center"/>
          </w:tcPr>
          <w:p w14:paraId="267771FA" w14:textId="77777777" w:rsidR="00787DBA" w:rsidRPr="00FD6EB6" w:rsidRDefault="00787DBA">
            <w:pPr>
              <w:pStyle w:val="TAC"/>
              <w:keepNext w:val="0"/>
              <w:keepLines w:val="0"/>
              <w:rPr>
                <w:color w:val="FF0000"/>
                <w:szCs w:val="18"/>
                <w:lang w:val="en-US"/>
              </w:rPr>
            </w:pPr>
            <w:r w:rsidRPr="00FD6EB6">
              <w:rPr>
                <w:color w:val="FF0000"/>
                <w:szCs w:val="18"/>
              </w:rPr>
              <w:t>0.7</w:t>
            </w:r>
          </w:p>
        </w:tc>
      </w:tr>
      <w:tr w:rsidR="00787DBA" w:rsidRPr="00147F39" w14:paraId="04A3470C" w14:textId="77777777">
        <w:trPr>
          <w:cantSplit/>
          <w:jc w:val="center"/>
        </w:trPr>
        <w:tc>
          <w:tcPr>
            <w:tcW w:w="1535" w:type="pct"/>
            <w:gridSpan w:val="2"/>
            <w:vAlign w:val="center"/>
          </w:tcPr>
          <w:p w14:paraId="23098A85" w14:textId="10B3FE75" w:rsidR="00787DBA" w:rsidRPr="00147F39" w:rsidRDefault="00787DBA">
            <w:pPr>
              <w:pStyle w:val="TAC"/>
              <w:keepNext w:val="0"/>
              <w:keepLines w:val="0"/>
              <w:rPr>
                <w:rFonts w:ascii="Symbol" w:hAnsi="Symbol"/>
                <w:i/>
                <w:szCs w:val="18"/>
              </w:rPr>
            </w:pPr>
            <w:r>
              <w:rPr>
                <w:szCs w:val="18"/>
              </w:rPr>
              <w:t xml:space="preserve">Cluster </w:t>
            </w:r>
            <w:r>
              <w:rPr>
                <w:i/>
                <w:szCs w:val="18"/>
              </w:rPr>
              <w:t>ASD</w:t>
            </w:r>
            <w:r>
              <w:rPr>
                <w:i/>
                <w:szCs w:val="18"/>
                <w:lang w:eastAsia="ko-KR"/>
              </w:rPr>
              <w:t xml:space="preserve"> </w:t>
            </w:r>
            <w:r>
              <w:rPr>
                <w:rFonts w:eastAsia="MS Mincho"/>
                <w:szCs w:val="18"/>
                <w:lang w:eastAsia="ja-JP"/>
              </w:rPr>
              <w:t>(</w:t>
            </w:r>
            <w:r w:rsidR="00403D2F">
              <w:rPr>
                <w:rFonts w:ascii="Times New Roman" w:eastAsia="Times New Roman" w:hAnsi="Times New Roman" w:cs="Times New Roman"/>
                <w:noProof/>
                <w:position w:val="-12"/>
                <w:sz w:val="20"/>
                <w:szCs w:val="18"/>
                <w:lang w:val="en-GB" w:eastAsia="en-US"/>
              </w:rPr>
            </w:r>
            <w:r w:rsidR="00403D2F">
              <w:rPr>
                <w:rFonts w:ascii="Times New Roman" w:eastAsia="Times New Roman" w:hAnsi="Times New Roman" w:cs="Times New Roman"/>
                <w:noProof/>
                <w:position w:val="-12"/>
                <w:sz w:val="20"/>
                <w:szCs w:val="18"/>
                <w:lang w:val="en-GB" w:eastAsia="en-US"/>
              </w:rPr>
              <w:object w:dxaOrig="465" w:dyaOrig="375" w14:anchorId="41EE69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2pt;height:20.05pt;mso-width-percent:0;mso-height-percent:0;mso-width-percent:0;mso-height-percent:0" o:ole="">
                  <v:imagedata r:id="rId30" o:title=""/>
                </v:shape>
                <o:OLEObject Type="Embed" ProgID="Equation.3" ShapeID="_x0000_i1025" DrawAspect="Content" ObjectID="_1784729643" r:id="rId31"/>
              </w:object>
            </w:r>
            <w:r>
              <w:rPr>
                <w:rFonts w:eastAsia="MS Mincho"/>
                <w:szCs w:val="18"/>
                <w:lang w:eastAsia="ja-JP"/>
              </w:rPr>
              <w:t>) in [deg]</w:t>
            </w:r>
          </w:p>
        </w:tc>
        <w:tc>
          <w:tcPr>
            <w:tcW w:w="1005" w:type="pct"/>
            <w:vAlign w:val="center"/>
          </w:tcPr>
          <w:p w14:paraId="4013DB9F" w14:textId="77777777" w:rsidR="00787DBA" w:rsidRPr="005D5B66" w:rsidRDefault="00787DBA">
            <w:pPr>
              <w:pStyle w:val="TAC"/>
              <w:keepNext w:val="0"/>
              <w:keepLines w:val="0"/>
              <w:rPr>
                <w:color w:val="FF0000"/>
                <w:szCs w:val="18"/>
                <w:lang w:val="en-US"/>
              </w:rPr>
            </w:pPr>
            <w:r w:rsidRPr="005D5B66">
              <w:rPr>
                <w:color w:val="FF0000"/>
                <w:szCs w:val="18"/>
                <w:lang w:val="en-US"/>
              </w:rPr>
              <w:t>1.5</w:t>
            </w:r>
          </w:p>
        </w:tc>
        <w:tc>
          <w:tcPr>
            <w:tcW w:w="1065" w:type="pct"/>
            <w:vAlign w:val="center"/>
          </w:tcPr>
          <w:p w14:paraId="54DD2B4B" w14:textId="77777777" w:rsidR="00787DBA" w:rsidRPr="005D5B66" w:rsidRDefault="00787DBA">
            <w:pPr>
              <w:pStyle w:val="TAC"/>
              <w:keepNext w:val="0"/>
              <w:keepLines w:val="0"/>
              <w:rPr>
                <w:color w:val="FF0000"/>
                <w:szCs w:val="18"/>
                <w:lang w:val="en-US"/>
              </w:rPr>
            </w:pPr>
            <w:r w:rsidRPr="005D5B66">
              <w:rPr>
                <w:color w:val="FF0000"/>
                <w:szCs w:val="18"/>
                <w:lang w:val="en-US"/>
              </w:rPr>
              <w:t>1.5</w:t>
            </w:r>
          </w:p>
        </w:tc>
        <w:tc>
          <w:tcPr>
            <w:tcW w:w="1395" w:type="pct"/>
            <w:vAlign w:val="center"/>
          </w:tcPr>
          <w:p w14:paraId="43D2AF7E" w14:textId="77777777" w:rsidR="00787DBA" w:rsidRPr="005D5B66" w:rsidRDefault="00787DBA">
            <w:pPr>
              <w:pStyle w:val="TAC"/>
              <w:keepNext w:val="0"/>
              <w:keepLines w:val="0"/>
              <w:rPr>
                <w:color w:val="FF0000"/>
                <w:szCs w:val="18"/>
                <w:lang w:val="en-US"/>
              </w:rPr>
            </w:pPr>
            <w:r w:rsidRPr="005D5B66">
              <w:rPr>
                <w:color w:val="FF0000"/>
                <w:szCs w:val="18"/>
                <w:lang w:val="en-US"/>
              </w:rPr>
              <w:t>1.5</w:t>
            </w:r>
          </w:p>
        </w:tc>
      </w:tr>
    </w:tbl>
    <w:p w14:paraId="06E95BC6" w14:textId="77777777" w:rsidR="00787DBA" w:rsidRPr="00A55A73" w:rsidRDefault="00787DBA" w:rsidP="00787DBA">
      <w:pPr>
        <w:rPr>
          <w:lang w:eastAsia="ja-JP"/>
        </w:rPr>
      </w:pPr>
    </w:p>
    <w:p w14:paraId="41726830" w14:textId="60BD836C" w:rsidR="00787DBA" w:rsidRPr="002E4197" w:rsidRDefault="00787DBA" w:rsidP="00787DBA">
      <w:pPr>
        <w:pStyle w:val="Proposal"/>
      </w:pPr>
      <w:bookmarkStart w:id="30" w:name="_Toc166003987"/>
      <w:bookmarkStart w:id="31" w:name="_Toc166058709"/>
      <w:bookmarkStart w:id="32" w:name="_Toc174116798"/>
      <w:r>
        <w:rPr>
          <w:lang w:val="en-GB" w:eastAsia="ja-JP"/>
        </w:rPr>
        <w:t xml:space="preserve">The ASD parameters for the UMa model are adjusted according to </w:t>
      </w:r>
      <w:r w:rsidR="00160461">
        <w:rPr>
          <w:lang w:val="en-GB" w:eastAsia="ja-JP"/>
        </w:rPr>
        <w:fldChar w:fldCharType="begin"/>
      </w:r>
      <w:r w:rsidR="00160461">
        <w:rPr>
          <w:lang w:val="en-GB" w:eastAsia="ja-JP"/>
        </w:rPr>
        <w:instrText xml:space="preserve"> REF _Ref174029130 \h </w:instrText>
      </w:r>
      <w:r w:rsidR="00160461">
        <w:rPr>
          <w:lang w:val="en-GB" w:eastAsia="ja-JP"/>
        </w:rPr>
      </w:r>
      <w:r w:rsidR="00160461">
        <w:rPr>
          <w:lang w:val="en-GB" w:eastAsia="ja-JP"/>
        </w:rPr>
        <w:fldChar w:fldCharType="separate"/>
      </w:r>
      <w:r w:rsidR="00C43B73">
        <w:t xml:space="preserve">Table </w:t>
      </w:r>
      <w:r w:rsidR="00C43B73">
        <w:rPr>
          <w:noProof/>
        </w:rPr>
        <w:t>4</w:t>
      </w:r>
      <w:r w:rsidR="00160461">
        <w:rPr>
          <w:lang w:val="en-GB" w:eastAsia="ja-JP"/>
        </w:rPr>
        <w:fldChar w:fldCharType="end"/>
      </w:r>
      <w:r w:rsidR="00160461">
        <w:rPr>
          <w:lang w:val="en-GB" w:eastAsia="ja-JP"/>
        </w:rPr>
        <w:t xml:space="preserve"> </w:t>
      </w:r>
      <w:r>
        <w:rPr>
          <w:lang w:val="en-GB" w:eastAsia="ja-JP"/>
        </w:rPr>
        <w:t>to better represent measurements</w:t>
      </w:r>
      <w:r w:rsidR="0085584F">
        <w:rPr>
          <w:lang w:val="en-GB" w:eastAsia="ja-JP"/>
        </w:rPr>
        <w:t xml:space="preserve"> at 3.5 GHz in two different cities</w:t>
      </w:r>
      <w:r w:rsidR="00160461">
        <w:rPr>
          <w:lang w:val="en-GB" w:eastAsia="ja-JP"/>
        </w:rPr>
        <w:t>,</w:t>
      </w:r>
      <w:r w:rsidR="0085584F">
        <w:rPr>
          <w:lang w:val="en-GB" w:eastAsia="ja-JP"/>
        </w:rPr>
        <w:t xml:space="preserve"> and at 13 GHz and 28 GHz in a third city</w:t>
      </w:r>
      <w:r>
        <w:t>.</w:t>
      </w:r>
      <w:bookmarkEnd w:id="30"/>
      <w:bookmarkEnd w:id="31"/>
      <w:bookmarkEnd w:id="32"/>
    </w:p>
    <w:p w14:paraId="6B7343CE" w14:textId="77777777" w:rsidR="00E85DCE" w:rsidRPr="00D12E68" w:rsidRDefault="00E85DCE" w:rsidP="00E85DCE">
      <w:pPr>
        <w:rPr>
          <w:lang w:eastAsia="ja-JP"/>
        </w:rPr>
      </w:pPr>
    </w:p>
    <w:p w14:paraId="2920ABB1" w14:textId="28884578" w:rsidR="008E04A2" w:rsidRPr="008E04A2" w:rsidRDefault="00D21AC5" w:rsidP="00D21AC5">
      <w:pPr>
        <w:pStyle w:val="Heading2"/>
      </w:pPr>
      <w:r>
        <w:lastRenderedPageBreak/>
        <w:t>2.3</w:t>
      </w:r>
      <w:r>
        <w:tab/>
      </w:r>
      <w:r w:rsidR="00E66966" w:rsidRPr="00E66966">
        <w:t>Polarization</w:t>
      </w:r>
    </w:p>
    <w:p w14:paraId="416B0B7D" w14:textId="77777777" w:rsidR="00654BE8" w:rsidRPr="00122AC8" w:rsidRDefault="00654BE8" w:rsidP="00122AC8">
      <w:pPr>
        <w:pStyle w:val="BodyText"/>
      </w:pPr>
      <w:r w:rsidRPr="00122AC8">
        <w:t xml:space="preserve">The polarization of the </w:t>
      </w:r>
      <m:oMath>
        <m:r>
          <w:rPr>
            <w:rFonts w:ascii="Cambria Math" w:hAnsi="Cambria Math"/>
          </w:rPr>
          <m:t>m</m:t>
        </m:r>
      </m:oMath>
      <w:r w:rsidRPr="00122AC8">
        <w:t xml:space="preserve">th ray in the </w:t>
      </w:r>
      <m:oMath>
        <m:r>
          <w:rPr>
            <w:rFonts w:ascii="Cambria Math" w:hAnsi="Cambria Math"/>
          </w:rPr>
          <m:t>n</m:t>
        </m:r>
      </m:oMath>
      <w:r w:rsidRPr="00122AC8">
        <w:t>th cluster in the TR 38.901 model is characterized by a polarization matrix:</w:t>
      </w:r>
    </w:p>
    <w:p w14:paraId="42A4918D" w14:textId="77777777" w:rsidR="00654BE8" w:rsidRPr="00122AC8" w:rsidRDefault="004426F1" w:rsidP="00122AC8">
      <w:pPr>
        <w:pStyle w:val="BodyText"/>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r>
            <w:rPr>
              <w:rFonts w:ascii="Cambria Math" w:hAnsi="Cambria Math"/>
            </w:rPr>
            <m:t>.</m:t>
          </m:r>
        </m:oMath>
      </m:oMathPara>
    </w:p>
    <w:p w14:paraId="3E70B194" w14:textId="77777777" w:rsidR="00654BE8" w:rsidRPr="00122AC8" w:rsidRDefault="00654BE8" w:rsidP="00122AC8">
      <w:pPr>
        <w:pStyle w:val="BodyText"/>
      </w:pPr>
      <w:r w:rsidRPr="00122AC8">
        <w:t xml:space="preserve">Here, the phases are randomly generated within </w:t>
      </w:r>
      <m:oMath>
        <m:r>
          <w:rPr>
            <w:rFonts w:ascii="Cambria Math" w:hAnsi="Cambria Math"/>
          </w:rPr>
          <m:t>(-π, π)</m:t>
        </m:r>
      </m:oMath>
      <w:r w:rsidRPr="00122AC8">
        <w:t xml:space="preserve"> and the cross-polarization ratio (XPR) </w:t>
      </w:r>
      <m:oMath>
        <m:r>
          <w:rPr>
            <w:rFonts w:ascii="Cambria Math" w:hAnsi="Cambria Math"/>
          </w:rPr>
          <m:t>κ</m:t>
        </m:r>
      </m:oMath>
      <w:r w:rsidRPr="00122AC8">
        <w:t xml:space="preserve"> is log-normally distributed with a mean and standard deviation. </w:t>
      </w:r>
    </w:p>
    <w:p w14:paraId="04594F10" w14:textId="77777777" w:rsidR="00654BE8" w:rsidRDefault="00654BE8" w:rsidP="00654BE8">
      <w:pPr>
        <w:pStyle w:val="Observation"/>
      </w:pPr>
      <w:bookmarkStart w:id="33" w:name="_Toc163218859"/>
      <w:bookmarkStart w:id="34" w:name="_Toc174116792"/>
      <w:r>
        <w:t>In the TR 38.901 model, the two co-polar components in the channel always have exactly equal power, and the two cross-polar components are equally attenuated according to a stochastic XPR.</w:t>
      </w:r>
      <w:bookmarkEnd w:id="33"/>
      <w:bookmarkEnd w:id="34"/>
    </w:p>
    <w:p w14:paraId="713AD98C" w14:textId="2A0A8671" w:rsidR="00654BE8" w:rsidRPr="00122AC8" w:rsidRDefault="00654BE8" w:rsidP="00122AC8">
      <w:pPr>
        <w:pStyle w:val="BodyText"/>
      </w:pPr>
      <w:r w:rsidRPr="00122AC8">
        <w:t>On average, this model is well supported by measurements such as</w:t>
      </w:r>
      <w:r w:rsidR="00770793" w:rsidRPr="00122AC8">
        <w:t xml:space="preserve"> </w:t>
      </w:r>
      <w:r w:rsidR="00770793" w:rsidRPr="00122AC8">
        <w:fldChar w:fldCharType="begin"/>
      </w:r>
      <w:r w:rsidR="00770793" w:rsidRPr="00122AC8">
        <w:instrText xml:space="preserve"> REF _Ref161917690 \r \h </w:instrText>
      </w:r>
      <w:r w:rsidR="00770793" w:rsidRPr="00122AC8">
        <w:fldChar w:fldCharType="separate"/>
      </w:r>
      <w:r w:rsidR="00C43B73">
        <w:t>[5]</w:t>
      </w:r>
      <w:r w:rsidR="00770793" w:rsidRPr="00122AC8">
        <w:fldChar w:fldCharType="end"/>
      </w:r>
      <w:r w:rsidRPr="00122AC8">
        <w:t xml:space="preserve">, see </w:t>
      </w:r>
      <w:r w:rsidRPr="00122AC8">
        <w:fldChar w:fldCharType="begin"/>
      </w:r>
      <w:r w:rsidRPr="00122AC8">
        <w:instrText xml:space="preserve"> REF _Ref161917824 \h </w:instrText>
      </w:r>
      <w:r w:rsidRPr="00122AC8">
        <w:fldChar w:fldCharType="separate"/>
      </w:r>
      <w:r w:rsidR="00C43B73">
        <w:t xml:space="preserve">Figure </w:t>
      </w:r>
      <w:r w:rsidR="00C43B73">
        <w:rPr>
          <w:noProof/>
        </w:rPr>
        <w:t>14</w:t>
      </w:r>
      <w:r w:rsidRPr="00122AC8">
        <w:fldChar w:fldCharType="end"/>
      </w:r>
      <w:r w:rsidRPr="00122AC8">
        <w:t xml:space="preserve"> and </w:t>
      </w:r>
      <w:r w:rsidRPr="00122AC8">
        <w:fldChar w:fldCharType="begin"/>
      </w:r>
      <w:r w:rsidRPr="00122AC8">
        <w:instrText xml:space="preserve"> REF _Ref161917841 \h </w:instrText>
      </w:r>
      <w:r w:rsidRPr="00122AC8">
        <w:fldChar w:fldCharType="separate"/>
      </w:r>
      <w:r w:rsidR="00C43B73">
        <w:t xml:space="preserve">Figure </w:t>
      </w:r>
      <w:r w:rsidR="00C43B73">
        <w:rPr>
          <w:noProof/>
        </w:rPr>
        <w:t>15</w:t>
      </w:r>
      <w:r w:rsidRPr="00122AC8">
        <w:fldChar w:fldCharType="end"/>
      </w:r>
      <w:r w:rsidRPr="00122AC8">
        <w:t>. However, while there is indeed an average power difference between co- and cross-polar channel components the measurements show a slow variation in time and in delay around the average powers of each of the co- and cross-polar components. As observed in</w:t>
      </w:r>
      <w:r w:rsidR="00770793" w:rsidRPr="00122AC8">
        <w:t xml:space="preserve"> </w:t>
      </w:r>
      <w:r w:rsidR="00770793" w:rsidRPr="00122AC8">
        <w:fldChar w:fldCharType="begin"/>
      </w:r>
      <w:r w:rsidR="00770793" w:rsidRPr="00122AC8">
        <w:instrText xml:space="preserve"> REF _Ref161917690 \r \h </w:instrText>
      </w:r>
      <w:r w:rsidR="00770793" w:rsidRPr="00122AC8">
        <w:fldChar w:fldCharType="separate"/>
      </w:r>
      <w:r w:rsidR="00C43B73">
        <w:t>[5]</w:t>
      </w:r>
      <w:r w:rsidR="00770793" w:rsidRPr="00122AC8">
        <w:fldChar w:fldCharType="end"/>
      </w:r>
      <w:r w:rsidRPr="00122AC8">
        <w:t>, the standard deviation of this variability is about 3 dB.</w:t>
      </w:r>
    </w:p>
    <w:p w14:paraId="79B8CDA9" w14:textId="5A5AF62F" w:rsidR="00654BE8" w:rsidRPr="002960DD" w:rsidRDefault="00654BE8" w:rsidP="00654BE8">
      <w:pPr>
        <w:pStyle w:val="Observation"/>
      </w:pPr>
      <w:bookmarkStart w:id="35" w:name="_Toc163218860"/>
      <w:bookmarkStart w:id="36" w:name="_Toc174116793"/>
      <w:r>
        <w:t>Measurements show a slow variability around the mean co-polar and cross-polar power that is independent between different components</w:t>
      </w:r>
      <w:bookmarkEnd w:id="35"/>
      <w:r w:rsidR="006A1368">
        <w:t>.</w:t>
      </w:r>
      <w:bookmarkEnd w:id="36"/>
    </w:p>
    <w:p w14:paraId="41B6CBB3" w14:textId="77777777" w:rsidR="00654BE8" w:rsidRPr="00122AC8" w:rsidRDefault="00654BE8" w:rsidP="009338E7">
      <w:pPr>
        <w:pStyle w:val="BodyText"/>
        <w:jc w:val="center"/>
      </w:pPr>
      <w:r w:rsidRPr="00122AC8">
        <w:rPr>
          <w:noProof/>
        </w:rPr>
        <w:drawing>
          <wp:inline distT="0" distB="0" distL="0" distR="0" wp14:anchorId="4D8E2FBD" wp14:editId="62CA3768">
            <wp:extent cx="4114800"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14800" cy="3429000"/>
                    </a:xfrm>
                    <a:prstGeom prst="rect">
                      <a:avLst/>
                    </a:prstGeom>
                    <a:noFill/>
                    <a:ln>
                      <a:noFill/>
                    </a:ln>
                  </pic:spPr>
                </pic:pic>
              </a:graphicData>
            </a:graphic>
          </wp:inline>
        </w:drawing>
      </w:r>
    </w:p>
    <w:p w14:paraId="1CB15CE2" w14:textId="1E83814D" w:rsidR="00654BE8" w:rsidRDefault="00654BE8" w:rsidP="00654BE8">
      <w:pPr>
        <w:pStyle w:val="Caption"/>
        <w:keepLines/>
      </w:pPr>
      <w:bookmarkStart w:id="37" w:name="_Ref161917824"/>
      <w:r>
        <w:t xml:space="preserve">Figure </w:t>
      </w:r>
      <w:r>
        <w:fldChar w:fldCharType="begin"/>
      </w:r>
      <w:r>
        <w:instrText xml:space="preserve"> SEQ Figure \* ARABIC </w:instrText>
      </w:r>
      <w:r>
        <w:fldChar w:fldCharType="separate"/>
      </w:r>
      <w:r w:rsidR="00C43B73">
        <w:rPr>
          <w:noProof/>
        </w:rPr>
        <w:t>14</w:t>
      </w:r>
      <w:r>
        <w:fldChar w:fldCharType="end"/>
      </w:r>
      <w:bookmarkEnd w:id="37"/>
      <w:r>
        <w:tab/>
        <w:t>Power delay profiles from a 200 MHz bandwidth macrocell outdoor measurement at 5.25 GHz. From</w:t>
      </w:r>
      <w:r w:rsidR="00770793">
        <w:t xml:space="preserve"> </w:t>
      </w:r>
      <w:r w:rsidR="00770793">
        <w:fldChar w:fldCharType="begin"/>
      </w:r>
      <w:r w:rsidR="00770793">
        <w:instrText xml:space="preserve"> REF _Ref161917690 \r \h </w:instrText>
      </w:r>
      <w:r w:rsidR="00770793">
        <w:fldChar w:fldCharType="separate"/>
      </w:r>
      <w:r w:rsidR="00C43B73">
        <w:t>[5]</w:t>
      </w:r>
      <w:r w:rsidR="00770793">
        <w:fldChar w:fldCharType="end"/>
      </w:r>
      <w:r>
        <w:t>.</w:t>
      </w:r>
    </w:p>
    <w:p w14:paraId="5B450F2F" w14:textId="77777777" w:rsidR="00654BE8" w:rsidRPr="00122AC8" w:rsidRDefault="00654BE8" w:rsidP="00122AC8">
      <w:pPr>
        <w:pStyle w:val="BodyText"/>
        <w:rPr>
          <w:rFonts w:eastAsiaTheme="minorEastAsia"/>
        </w:rPr>
      </w:pPr>
    </w:p>
    <w:p w14:paraId="03646A0D" w14:textId="77777777" w:rsidR="00654BE8" w:rsidRPr="009C1622" w:rsidRDefault="00654BE8" w:rsidP="00654BE8">
      <w:pPr>
        <w:pStyle w:val="Text"/>
        <w:keepLines/>
        <w:jc w:val="center"/>
      </w:pPr>
      <w:r w:rsidRPr="00716B74">
        <w:rPr>
          <w:noProof/>
        </w:rPr>
        <w:lastRenderedPageBreak/>
        <w:drawing>
          <wp:inline distT="0" distB="0" distL="0" distR="0" wp14:anchorId="02BC7125" wp14:editId="124D3C2F">
            <wp:extent cx="4114800" cy="3086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p>
    <w:p w14:paraId="3E451E62" w14:textId="77777777" w:rsidR="00654BE8" w:rsidRDefault="00654BE8" w:rsidP="00654BE8">
      <w:pPr>
        <w:pStyle w:val="FigureCaption"/>
        <w:keepLines/>
      </w:pPr>
    </w:p>
    <w:p w14:paraId="7CAB6F23" w14:textId="57B3B139" w:rsidR="00654BE8" w:rsidRDefault="00654BE8" w:rsidP="00654BE8">
      <w:pPr>
        <w:pStyle w:val="Caption"/>
        <w:keepLines/>
      </w:pPr>
      <w:bookmarkStart w:id="38" w:name="_Ref161917841"/>
      <w:r>
        <w:t xml:space="preserve">Figure </w:t>
      </w:r>
      <w:r>
        <w:fldChar w:fldCharType="begin"/>
      </w:r>
      <w:r>
        <w:instrText xml:space="preserve"> SEQ Figure \* ARABIC </w:instrText>
      </w:r>
      <w:r>
        <w:fldChar w:fldCharType="separate"/>
      </w:r>
      <w:r w:rsidR="00C43B73">
        <w:rPr>
          <w:noProof/>
        </w:rPr>
        <w:t>15</w:t>
      </w:r>
      <w:r>
        <w:fldChar w:fldCharType="end"/>
      </w:r>
      <w:bookmarkEnd w:id="38"/>
      <w:r>
        <w:tab/>
      </w:r>
      <w:r w:rsidRPr="000F08A6">
        <w:t>Co- and cross-polar powers as a function of total received power (here given by pVV). Error bars denote +</w:t>
      </w:r>
      <w:r>
        <w:t>/</w:t>
      </w:r>
      <w:r w:rsidRPr="000F08A6">
        <w:t>- one standard deviation per 5 dB pVV interval. Results are from all indoor measurements</w:t>
      </w:r>
      <w:r>
        <w:t>. From</w:t>
      </w:r>
      <w:r w:rsidR="00770793">
        <w:t xml:space="preserve"> </w:t>
      </w:r>
      <w:r w:rsidR="00770793">
        <w:fldChar w:fldCharType="begin"/>
      </w:r>
      <w:r w:rsidR="00770793">
        <w:instrText xml:space="preserve"> REF _Ref161917690 \r \h </w:instrText>
      </w:r>
      <w:r w:rsidR="00770793">
        <w:fldChar w:fldCharType="separate"/>
      </w:r>
      <w:r w:rsidR="00C43B73">
        <w:t>[5]</w:t>
      </w:r>
      <w:r w:rsidR="00770793">
        <w:fldChar w:fldCharType="end"/>
      </w:r>
      <w:r>
        <w:t>.</w:t>
      </w:r>
    </w:p>
    <w:p w14:paraId="57D3943D" w14:textId="77777777" w:rsidR="00654BE8" w:rsidRPr="00122AC8" w:rsidRDefault="00654BE8" w:rsidP="00122AC8">
      <w:pPr>
        <w:pStyle w:val="BodyText"/>
      </w:pPr>
      <w:r w:rsidRPr="00122AC8">
        <w:t xml:space="preserve">The polarization variability can have an impact on e.g. codebook design. One example is when selecting a pair of beams for rank-2 transmission. Using the TR 38.901 model, the two strongest beams are very likely to be a pair of cross-polarized beams pointing in the same direction. However, the measurements show that such a selection can be suboptimal when one of the two polarizations is significantly weaker than the other since there could be similarly powered single or dual-polarized beams in other directions to choose from. Motivated by this discrepancy we therefore propose to include polarization variability in the model. </w:t>
      </w:r>
    </w:p>
    <w:p w14:paraId="6AEAD22E" w14:textId="0C6F8CF6" w:rsidR="00654BE8" w:rsidRPr="002E4197" w:rsidRDefault="00654BE8" w:rsidP="00654BE8">
      <w:pPr>
        <w:pStyle w:val="Proposal"/>
      </w:pPr>
      <w:bookmarkStart w:id="39" w:name="_Toc163218866"/>
      <w:bookmarkStart w:id="40" w:name="_Toc174116799"/>
      <w:r>
        <w:t>Introduce a random variability of the co- and cross polar powers in the TR 38.901 model, such as an i.i.d zero-mean Gaussian with 3 dB standard deviation</w:t>
      </w:r>
      <w:bookmarkEnd w:id="39"/>
      <w:r w:rsidR="00081359">
        <w:t xml:space="preserve">, via the following changes to step 9 and </w:t>
      </w:r>
      <w:proofErr w:type="spellStart"/>
      <w:r w:rsidR="00081359">
        <w:t>eqs</w:t>
      </w:r>
      <w:proofErr w:type="spellEnd"/>
      <w:r w:rsidR="00081359">
        <w:t xml:space="preserve"> (7.5-22) and (7.5-28) in clause 7.5 in TR 38.901</w:t>
      </w:r>
      <w:r w:rsidR="006A1368">
        <w:t>.</w:t>
      </w:r>
      <w:bookmarkEnd w:id="40"/>
    </w:p>
    <w:p w14:paraId="55AFCB33" w14:textId="721CA431" w:rsidR="00654BE8" w:rsidRDefault="00633258" w:rsidP="00654BE8">
      <w:pPr>
        <w:rPr>
          <w:lang w:eastAsia="ja-JP"/>
        </w:rPr>
      </w:pPr>
      <w:r>
        <w:rPr>
          <w:lang w:eastAsia="ja-JP"/>
        </w:rPr>
        <w:t>--</w:t>
      </w:r>
    </w:p>
    <w:p w14:paraId="7AC1A0A4" w14:textId="77777777" w:rsidR="004B1582" w:rsidRPr="004B1582" w:rsidRDefault="004B1582" w:rsidP="004B1582">
      <w:pPr>
        <w:spacing w:after="180" w:line="240" w:lineRule="auto"/>
        <w:rPr>
          <w:rFonts w:ascii="Times New Roman" w:eastAsia="Times New Roman" w:hAnsi="Times New Roman" w:cs="Times New Roman"/>
          <w:szCs w:val="20"/>
          <w:lang w:val="en-GB"/>
        </w:rPr>
      </w:pPr>
      <w:r w:rsidRPr="004B1582">
        <w:rPr>
          <w:rFonts w:ascii="Times New Roman" w:eastAsia="Times New Roman" w:hAnsi="Times New Roman" w:cs="Times New Roman"/>
          <w:szCs w:val="20"/>
          <w:u w:val="single"/>
          <w:lang w:val="en-GB"/>
        </w:rPr>
        <w:t>Step 9</w:t>
      </w:r>
      <w:r w:rsidRPr="004B1582">
        <w:rPr>
          <w:rFonts w:ascii="Times New Roman" w:eastAsia="Times New Roman" w:hAnsi="Times New Roman" w:cs="Times New Roman"/>
          <w:szCs w:val="20"/>
          <w:lang w:val="en-GB"/>
        </w:rPr>
        <w:t xml:space="preserve">: </w:t>
      </w:r>
      <w:r w:rsidRPr="004B1582">
        <w:rPr>
          <w:rFonts w:ascii="Times New Roman" w:eastAsia="Times New Roman" w:hAnsi="Times New Roman" w:cs="Times New Roman"/>
          <w:szCs w:val="20"/>
          <w:lang w:val="en-GB" w:eastAsia="zh-CN"/>
        </w:rPr>
        <w:t xml:space="preserve">Generate the </w:t>
      </w:r>
      <w:proofErr w:type="gramStart"/>
      <w:r w:rsidRPr="004B1582">
        <w:rPr>
          <w:rFonts w:ascii="Times New Roman" w:eastAsia="Times New Roman" w:hAnsi="Times New Roman" w:cs="Times New Roman"/>
          <w:szCs w:val="20"/>
          <w:lang w:val="en-GB" w:eastAsia="zh-CN"/>
        </w:rPr>
        <w:t>cross polarization</w:t>
      </w:r>
      <w:proofErr w:type="gramEnd"/>
      <w:r w:rsidRPr="004B1582">
        <w:rPr>
          <w:rFonts w:ascii="Times New Roman" w:eastAsia="Times New Roman" w:hAnsi="Times New Roman" w:cs="Times New Roman"/>
          <w:szCs w:val="20"/>
          <w:lang w:val="en-GB" w:eastAsia="zh-CN"/>
        </w:rPr>
        <w:t xml:space="preserve"> power ratios</w:t>
      </w:r>
    </w:p>
    <w:p w14:paraId="713C9D26" w14:textId="77777777" w:rsidR="004B1582" w:rsidRPr="004B1582" w:rsidRDefault="004B1582" w:rsidP="004B1582">
      <w:pPr>
        <w:spacing w:after="180" w:line="240" w:lineRule="auto"/>
        <w:rPr>
          <w:rFonts w:ascii="Times New Roman" w:eastAsia="Times New Roman" w:hAnsi="Times New Roman" w:cs="Times New Roman"/>
          <w:szCs w:val="20"/>
          <w:lang w:val="en-GB" w:eastAsia="zh-CN"/>
        </w:rPr>
      </w:pPr>
      <w:r w:rsidRPr="004B1582">
        <w:rPr>
          <w:rFonts w:ascii="Times New Roman" w:eastAsia="Times New Roman" w:hAnsi="Times New Roman" w:cs="Times New Roman"/>
          <w:szCs w:val="20"/>
          <w:lang w:val="en-GB" w:eastAsia="zh-CN"/>
        </w:rPr>
        <w:t xml:space="preserve">Generate the </w:t>
      </w:r>
      <w:proofErr w:type="gramStart"/>
      <w:r w:rsidRPr="004B1582">
        <w:rPr>
          <w:rFonts w:ascii="Times New Roman" w:eastAsia="Times New Roman" w:hAnsi="Times New Roman" w:cs="Times New Roman"/>
          <w:szCs w:val="20"/>
          <w:lang w:val="en-GB" w:eastAsia="zh-CN"/>
        </w:rPr>
        <w:t>cross polarization</w:t>
      </w:r>
      <w:proofErr w:type="gramEnd"/>
      <w:r w:rsidRPr="004B1582">
        <w:rPr>
          <w:rFonts w:ascii="Times New Roman" w:eastAsia="Times New Roman" w:hAnsi="Times New Roman" w:cs="Times New Roman"/>
          <w:szCs w:val="20"/>
          <w:lang w:val="en-GB" w:eastAsia="zh-CN"/>
        </w:rPr>
        <w:t xml:space="preserve"> power ratios (XPR) </w:t>
      </w:r>
      <w:r w:rsidRPr="004B1582">
        <w:rPr>
          <w:rFonts w:ascii="Symbol" w:eastAsia="Times New Roman" w:hAnsi="Symbol" w:cs="Symbol"/>
          <w:i/>
          <w:sz w:val="21"/>
          <w:szCs w:val="21"/>
          <w:lang w:val="en-GB" w:eastAsia="zh-CN"/>
        </w:rPr>
        <w:t></w:t>
      </w:r>
      <w:r w:rsidRPr="004B1582">
        <w:rPr>
          <w:rFonts w:ascii="Symbol" w:eastAsia="Times New Roman" w:hAnsi="Symbol" w:cs="Symbol"/>
          <w:sz w:val="21"/>
          <w:szCs w:val="21"/>
          <w:lang w:val="en-GB" w:eastAsia="zh-CN"/>
        </w:rPr>
        <w:t></w:t>
      </w:r>
      <w:r w:rsidRPr="004B1582">
        <w:rPr>
          <w:rFonts w:ascii="Times New Roman" w:eastAsia="Times New Roman" w:hAnsi="Times New Roman" w:cs="Times New Roman"/>
          <w:szCs w:val="20"/>
          <w:lang w:val="en-GB" w:eastAsia="zh-CN"/>
        </w:rPr>
        <w:t xml:space="preserve">for each ray </w:t>
      </w:r>
      <w:r w:rsidRPr="004B1582">
        <w:rPr>
          <w:rFonts w:ascii="Times New Roman" w:eastAsia="Times New Roman" w:hAnsi="Times New Roman" w:cs="Times New Roman"/>
          <w:i/>
          <w:iCs/>
          <w:szCs w:val="20"/>
          <w:lang w:val="en-GB" w:eastAsia="zh-CN"/>
        </w:rPr>
        <w:t xml:space="preserve">m </w:t>
      </w:r>
      <w:r w:rsidRPr="004B1582">
        <w:rPr>
          <w:rFonts w:ascii="Times New Roman" w:eastAsia="Times New Roman" w:hAnsi="Times New Roman" w:cs="Times New Roman"/>
          <w:szCs w:val="20"/>
          <w:lang w:val="en-GB" w:eastAsia="zh-CN"/>
        </w:rPr>
        <w:t xml:space="preserve">of each cluster </w:t>
      </w:r>
      <w:r w:rsidRPr="004B1582">
        <w:rPr>
          <w:rFonts w:ascii="Times New Roman" w:eastAsia="Times New Roman" w:hAnsi="Times New Roman" w:cs="Times New Roman"/>
          <w:i/>
          <w:iCs/>
          <w:szCs w:val="20"/>
          <w:lang w:val="en-GB" w:eastAsia="zh-CN"/>
        </w:rPr>
        <w:t>n</w:t>
      </w:r>
      <w:r w:rsidRPr="004B1582">
        <w:rPr>
          <w:rFonts w:ascii="Times New Roman" w:eastAsia="Times New Roman" w:hAnsi="Times New Roman" w:cs="Times New Roman"/>
          <w:szCs w:val="20"/>
          <w:lang w:val="en-GB" w:eastAsia="zh-CN"/>
        </w:rPr>
        <w:t>. XPR is log-Normal distributed. Draw XPR values as</w:t>
      </w:r>
    </w:p>
    <w:p w14:paraId="3D65B876" w14:textId="1BAFD4ED" w:rsidR="004B1582" w:rsidRPr="004B1582" w:rsidRDefault="004B1582" w:rsidP="004B1582">
      <w:pPr>
        <w:keepLines/>
        <w:tabs>
          <w:tab w:val="center" w:pos="4820"/>
          <w:tab w:val="right" w:pos="9072"/>
        </w:tabs>
        <w:spacing w:after="180" w:line="240" w:lineRule="auto"/>
        <w:rPr>
          <w:rFonts w:ascii="Times New Roman" w:eastAsia="Times New Roman" w:hAnsi="Times New Roman" w:cs="Times New Roman"/>
          <w:szCs w:val="20"/>
          <w:lang w:val="en-GB"/>
        </w:rPr>
      </w:pPr>
      <w:r w:rsidRPr="004B1582">
        <w:rPr>
          <w:rFonts w:ascii="Times New Roman" w:eastAsia="Times New Roman" w:hAnsi="Times New Roman" w:cs="Times New Roman"/>
          <w:szCs w:val="20"/>
          <w:lang w:val="en-GB"/>
        </w:rPr>
        <w:tab/>
      </w:r>
      <w:r w:rsidR="00026998">
        <w:rPr>
          <w:rFonts w:ascii="Times New Roman" w:eastAsia="Times New Roman" w:hAnsi="Times New Roman" w:cs="Times New Roman"/>
          <w:noProof/>
          <w:position w:val="-14"/>
          <w:szCs w:val="20"/>
          <w:lang w:val="en-GB"/>
        </w:rPr>
        <w:drawing>
          <wp:inline distT="0" distB="0" distL="0" distR="0" wp14:anchorId="146C9250" wp14:editId="7D1A9584">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4B1582">
        <w:rPr>
          <w:rFonts w:ascii="Times New Roman" w:eastAsia="Times New Roman" w:hAnsi="Times New Roman" w:cs="Times New Roman"/>
          <w:szCs w:val="20"/>
          <w:lang w:val="en-GB"/>
        </w:rPr>
        <w:t>,</w:t>
      </w:r>
      <w:r w:rsidRPr="004B1582">
        <w:rPr>
          <w:rFonts w:ascii="Times New Roman" w:eastAsia="Times New Roman" w:hAnsi="Times New Roman" w:cs="Times New Roman"/>
          <w:szCs w:val="20"/>
          <w:lang w:val="en-GB"/>
        </w:rPr>
        <w:tab/>
        <w:t>(7.5-21)</w:t>
      </w:r>
    </w:p>
    <w:p w14:paraId="026251E0" w14:textId="43884743" w:rsidR="004B1582" w:rsidRPr="004B1582" w:rsidRDefault="004B1582" w:rsidP="004B1582">
      <w:pPr>
        <w:spacing w:after="180" w:line="240" w:lineRule="auto"/>
        <w:rPr>
          <w:rFonts w:ascii="Times New Roman" w:eastAsia="Times New Roman" w:hAnsi="Times New Roman" w:cs="Times New Roman"/>
          <w:szCs w:val="20"/>
          <w:lang w:val="en-GB" w:eastAsia="zh-CN"/>
        </w:rPr>
      </w:pPr>
      <w:r w:rsidRPr="004B1582">
        <w:rPr>
          <w:rFonts w:ascii="Times New Roman" w:eastAsia="Times New Roman" w:hAnsi="Times New Roman" w:cs="Times New Roman"/>
          <w:szCs w:val="20"/>
          <w:lang w:val="en-GB" w:eastAsia="zh-CN"/>
        </w:rPr>
        <w:t xml:space="preserve">where </w:t>
      </w:r>
      <w:r w:rsidR="00026998">
        <w:rPr>
          <w:rFonts w:ascii="Times New Roman" w:eastAsia="Times New Roman" w:hAnsi="Times New Roman" w:cs="Times New Roman"/>
          <w:noProof/>
          <w:position w:val="-14"/>
          <w:szCs w:val="20"/>
          <w:lang w:val="en-GB"/>
        </w:rPr>
        <w:drawing>
          <wp:inline distT="0" distB="0" distL="0" distR="0" wp14:anchorId="17069D10" wp14:editId="56A55253">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4B1582">
        <w:rPr>
          <w:rFonts w:ascii="Times New Roman" w:eastAsia="Times New Roman" w:hAnsi="Times New Roman" w:cs="Times New Roman" w:hint="eastAsia"/>
          <w:szCs w:val="20"/>
          <w:lang w:val="en-GB" w:eastAsia="ko-KR"/>
        </w:rPr>
        <w:t xml:space="preserve"> </w:t>
      </w:r>
      <w:r w:rsidRPr="004B1582">
        <w:rPr>
          <w:rFonts w:ascii="Times New Roman" w:eastAsia="Times New Roman" w:hAnsi="Times New Roman" w:cs="Times New Roman"/>
          <w:szCs w:val="20"/>
          <w:lang w:val="en-GB" w:eastAsia="zh-CN"/>
        </w:rPr>
        <w:t xml:space="preserve">is Gaussian distributed with </w:t>
      </w:r>
      <w:r w:rsidR="00026998">
        <w:rPr>
          <w:rFonts w:ascii="Times New Roman" w:eastAsia="Times New Roman" w:hAnsi="Times New Roman" w:cs="Times New Roman"/>
          <w:noProof/>
          <w:position w:val="-10"/>
          <w:szCs w:val="20"/>
          <w:lang w:val="en-GB"/>
        </w:rPr>
        <w:drawing>
          <wp:inline distT="0" distB="0" distL="0" distR="0" wp14:anchorId="6F9B38A3" wp14:editId="0DD6ADAF">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4B1582">
        <w:rPr>
          <w:rFonts w:ascii="Symbol" w:eastAsia="Times New Roman" w:hAnsi="Symbol" w:cs="Symbol"/>
          <w:sz w:val="21"/>
          <w:szCs w:val="21"/>
          <w:lang w:val="en-GB" w:eastAsia="zh-CN"/>
        </w:rPr>
        <w:t></w:t>
      </w:r>
      <w:r w:rsidRPr="004B1582">
        <w:rPr>
          <w:rFonts w:ascii="Times New Roman" w:eastAsia="Times New Roman" w:hAnsi="Times New Roman" w:cs="Times New Roman"/>
          <w:szCs w:val="20"/>
          <w:lang w:val="en-GB" w:eastAsia="zh-CN"/>
        </w:rPr>
        <w:t xml:space="preserve">and </w:t>
      </w:r>
      <w:r w:rsidR="00026998">
        <w:rPr>
          <w:rFonts w:ascii="Times New Roman" w:eastAsia="Times New Roman" w:hAnsi="Times New Roman" w:cs="Times New Roman"/>
          <w:noProof/>
          <w:position w:val="-10"/>
          <w:szCs w:val="20"/>
          <w:lang w:val="en-GB"/>
        </w:rPr>
        <w:drawing>
          <wp:inline distT="0" distB="0" distL="0" distR="0" wp14:anchorId="5D8C6BE4" wp14:editId="59DF4C57">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4B1582">
        <w:rPr>
          <w:rFonts w:ascii="Times New Roman" w:eastAsia="Times New Roman" w:hAnsi="Times New Roman" w:cs="Times New Roman" w:hint="eastAsia"/>
          <w:szCs w:val="20"/>
          <w:lang w:val="en-GB" w:eastAsia="ko-KR"/>
        </w:rPr>
        <w:t xml:space="preserve"> </w:t>
      </w:r>
      <w:r w:rsidRPr="004B1582">
        <w:rPr>
          <w:rFonts w:ascii="Times New Roman" w:eastAsia="Times New Roman" w:hAnsi="Times New Roman" w:cs="Times New Roman"/>
          <w:szCs w:val="20"/>
          <w:lang w:val="en-GB" w:eastAsia="zh-CN"/>
        </w:rPr>
        <w:t xml:space="preserve">from Table 7.5-6. </w:t>
      </w:r>
    </w:p>
    <w:p w14:paraId="10EBAB09" w14:textId="5E22B3E6" w:rsidR="004B1582" w:rsidRDefault="004B1582" w:rsidP="004B1582">
      <w:pPr>
        <w:spacing w:after="180" w:line="240" w:lineRule="auto"/>
        <w:rPr>
          <w:rFonts w:ascii="Times New Roman" w:eastAsia="Times New Roman" w:hAnsi="Times New Roman" w:cs="Times New Roman"/>
          <w:szCs w:val="20"/>
          <w:lang w:val="en-GB"/>
        </w:rPr>
      </w:pPr>
      <w:r w:rsidRPr="004B1582">
        <w:rPr>
          <w:rFonts w:ascii="Times New Roman" w:eastAsia="Times New Roman" w:hAnsi="Times New Roman" w:cs="Times New Roman"/>
          <w:szCs w:val="20"/>
          <w:lang w:val="en-GB" w:eastAsia="zh-CN"/>
        </w:rPr>
        <w:t>Note:</w:t>
      </w:r>
      <w:r w:rsidRPr="004B1582">
        <w:rPr>
          <w:rFonts w:ascii="Times New Roman" w:eastAsia="Times New Roman" w:hAnsi="Times New Roman" w:cs="Times New Roman"/>
          <w:szCs w:val="20"/>
          <w:lang w:val="en-GB"/>
        </w:rPr>
        <w:t xml:space="preserve"> </w:t>
      </w:r>
      <w:r w:rsidR="00026998">
        <w:rPr>
          <w:rFonts w:ascii="Times New Roman" w:eastAsia="Times New Roman" w:hAnsi="Times New Roman" w:cs="Times New Roman"/>
          <w:noProof/>
          <w:position w:val="-14"/>
          <w:szCs w:val="20"/>
          <w:lang w:val="en-GB"/>
        </w:rPr>
        <w:drawing>
          <wp:inline distT="0" distB="0" distL="0" distR="0" wp14:anchorId="759B891F" wp14:editId="1016F348">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4B1582">
        <w:rPr>
          <w:rFonts w:ascii="Times New Roman" w:eastAsia="Times New Roman" w:hAnsi="Times New Roman" w:cs="Times New Roman"/>
          <w:szCs w:val="20"/>
          <w:lang w:val="en-GB"/>
        </w:rPr>
        <w:t xml:space="preserve"> is independently drawn for each ray and each cluster.</w:t>
      </w:r>
    </w:p>
    <w:p w14:paraId="70DDC9A0" w14:textId="7C4DB314" w:rsidR="009F57DC" w:rsidRPr="00564BFE" w:rsidRDefault="009F57DC" w:rsidP="004B1582">
      <w:pPr>
        <w:spacing w:after="180" w:line="240" w:lineRule="auto"/>
        <w:rPr>
          <w:rFonts w:ascii="Times New Roman" w:eastAsia="Times New Roman" w:hAnsi="Times New Roman" w:cs="Times New Roman"/>
          <w:color w:val="FF0000"/>
          <w:szCs w:val="20"/>
          <w:u w:val="single"/>
          <w:lang w:val="en-GB" w:eastAsia="zh-CN"/>
        </w:rPr>
      </w:pPr>
      <w:r w:rsidRPr="00564BFE">
        <w:rPr>
          <w:rFonts w:ascii="Times New Roman" w:eastAsia="Times New Roman" w:hAnsi="Times New Roman" w:cs="Times New Roman"/>
          <w:color w:val="FF0000"/>
          <w:szCs w:val="20"/>
          <w:u w:val="single"/>
          <w:lang w:val="en-GB"/>
        </w:rPr>
        <w:t xml:space="preserve">Generate </w:t>
      </w:r>
      <w:r w:rsidR="00D82082" w:rsidRPr="00564BFE">
        <w:rPr>
          <w:rFonts w:ascii="Times New Roman" w:eastAsia="Times New Roman" w:hAnsi="Times New Roman" w:cs="Times New Roman"/>
          <w:color w:val="FF0000"/>
          <w:szCs w:val="20"/>
          <w:u w:val="single"/>
          <w:lang w:val="en-GB"/>
        </w:rPr>
        <w:t xml:space="preserve">polarization variability powers </w:t>
      </w:r>
      <m:oMath>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θθ</m:t>
            </m:r>
          </m:sub>
        </m:sSub>
      </m:oMath>
      <w:r w:rsidR="00E877DA" w:rsidRPr="00564BFE">
        <w:rPr>
          <w:rFonts w:ascii="Times New Roman" w:eastAsia="Times New Roman" w:hAnsi="Times New Roman" w:cs="Times New Roman"/>
          <w:color w:val="FF0000"/>
          <w:szCs w:val="20"/>
          <w:u w:val="single"/>
          <w:lang w:val="en-GB"/>
        </w:rPr>
        <w:t xml:space="preserve">, </w:t>
      </w:r>
      <m:oMath>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θϕ</m:t>
            </m:r>
          </m:sub>
        </m:sSub>
      </m:oMath>
      <w:r w:rsidR="00E877DA" w:rsidRPr="00564BFE">
        <w:rPr>
          <w:rFonts w:ascii="Times New Roman" w:eastAsia="Times New Roman" w:hAnsi="Times New Roman" w:cs="Times New Roman"/>
          <w:color w:val="FF0000"/>
          <w:szCs w:val="20"/>
          <w:u w:val="single"/>
          <w:lang w:val="en-GB"/>
        </w:rPr>
        <w:t xml:space="preserve">, </w:t>
      </w:r>
      <m:oMath>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ϕθ</m:t>
            </m:r>
          </m:sub>
        </m:sSub>
      </m:oMath>
      <w:r w:rsidR="00E877DA" w:rsidRPr="00564BFE">
        <w:rPr>
          <w:rFonts w:ascii="Times New Roman" w:eastAsia="Times New Roman" w:hAnsi="Times New Roman" w:cs="Times New Roman"/>
          <w:color w:val="FF0000"/>
          <w:szCs w:val="20"/>
          <w:u w:val="single"/>
          <w:lang w:val="en-GB"/>
        </w:rPr>
        <w:t xml:space="preserve"> and </w:t>
      </w:r>
      <m:oMath>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ϕϕ</m:t>
            </m:r>
          </m:sub>
        </m:sSub>
      </m:oMath>
      <w:r w:rsidR="00BB66A4" w:rsidRPr="00564BFE">
        <w:rPr>
          <w:rFonts w:ascii="Times New Roman" w:eastAsia="Times New Roman" w:hAnsi="Times New Roman" w:cs="Times New Roman"/>
          <w:color w:val="FF0000"/>
          <w:szCs w:val="20"/>
          <w:u w:val="single"/>
          <w:lang w:val="en-GB"/>
        </w:rPr>
        <w:t xml:space="preserve"> for each </w:t>
      </w:r>
      <w:r w:rsidR="00BB66A4" w:rsidRPr="004B1582">
        <w:rPr>
          <w:rFonts w:ascii="Times New Roman" w:eastAsia="Times New Roman" w:hAnsi="Times New Roman" w:cs="Times New Roman"/>
          <w:color w:val="FF0000"/>
          <w:szCs w:val="20"/>
          <w:u w:val="single"/>
          <w:lang w:val="en-GB" w:eastAsia="zh-CN"/>
        </w:rPr>
        <w:t xml:space="preserve">ray </w:t>
      </w:r>
      <w:r w:rsidR="00BB66A4" w:rsidRPr="004B1582">
        <w:rPr>
          <w:rFonts w:ascii="Times New Roman" w:eastAsia="Times New Roman" w:hAnsi="Times New Roman" w:cs="Times New Roman"/>
          <w:i/>
          <w:iCs/>
          <w:color w:val="FF0000"/>
          <w:szCs w:val="20"/>
          <w:u w:val="single"/>
          <w:lang w:val="en-GB" w:eastAsia="zh-CN"/>
        </w:rPr>
        <w:t xml:space="preserve">m </w:t>
      </w:r>
      <w:r w:rsidR="00BB66A4" w:rsidRPr="004B1582">
        <w:rPr>
          <w:rFonts w:ascii="Times New Roman" w:eastAsia="Times New Roman" w:hAnsi="Times New Roman" w:cs="Times New Roman"/>
          <w:color w:val="FF0000"/>
          <w:szCs w:val="20"/>
          <w:u w:val="single"/>
          <w:lang w:val="en-GB" w:eastAsia="zh-CN"/>
        </w:rPr>
        <w:t xml:space="preserve">of each cluster </w:t>
      </w:r>
      <w:r w:rsidR="00BB66A4" w:rsidRPr="004B1582">
        <w:rPr>
          <w:rFonts w:ascii="Times New Roman" w:eastAsia="Times New Roman" w:hAnsi="Times New Roman" w:cs="Times New Roman"/>
          <w:i/>
          <w:iCs/>
          <w:color w:val="FF0000"/>
          <w:szCs w:val="20"/>
          <w:u w:val="single"/>
          <w:lang w:val="en-GB" w:eastAsia="zh-CN"/>
        </w:rPr>
        <w:t>n</w:t>
      </w:r>
      <w:r w:rsidR="00BB66A4" w:rsidRPr="004B1582">
        <w:rPr>
          <w:rFonts w:ascii="Times New Roman" w:eastAsia="Times New Roman" w:hAnsi="Times New Roman" w:cs="Times New Roman"/>
          <w:color w:val="FF0000"/>
          <w:szCs w:val="20"/>
          <w:u w:val="single"/>
          <w:lang w:val="en-GB" w:eastAsia="zh-CN"/>
        </w:rPr>
        <w:t xml:space="preserve">. </w:t>
      </w:r>
      <m:oMath>
        <m:r>
          <w:rPr>
            <w:rFonts w:ascii="Cambria Math" w:eastAsia="Times New Roman" w:hAnsi="Cambria Math" w:cs="Times New Roman"/>
            <w:color w:val="FF0000"/>
            <w:szCs w:val="20"/>
            <w:u w:val="single"/>
            <w:lang w:val="en-GB"/>
          </w:rPr>
          <m:t>η</m:t>
        </m:r>
      </m:oMath>
      <w:r w:rsidR="00BB66A4" w:rsidRPr="004B1582">
        <w:rPr>
          <w:rFonts w:ascii="Times New Roman" w:eastAsia="Times New Roman" w:hAnsi="Times New Roman" w:cs="Times New Roman"/>
          <w:color w:val="FF0000"/>
          <w:szCs w:val="20"/>
          <w:u w:val="single"/>
          <w:lang w:val="en-GB" w:eastAsia="zh-CN"/>
        </w:rPr>
        <w:t xml:space="preserve"> is log-Normal distributed.</w:t>
      </w:r>
      <w:r w:rsidR="000D547E" w:rsidRPr="00564BFE">
        <w:rPr>
          <w:rFonts w:ascii="Times New Roman" w:eastAsia="Times New Roman" w:hAnsi="Times New Roman" w:cs="Times New Roman"/>
          <w:color w:val="FF0000"/>
          <w:szCs w:val="20"/>
          <w:u w:val="single"/>
          <w:lang w:val="en-GB" w:eastAsia="zh-CN"/>
        </w:rPr>
        <w:t xml:space="preserve"> Draw values as </w:t>
      </w:r>
    </w:p>
    <w:p w14:paraId="53677ED0" w14:textId="77777777" w:rsidR="000D547E" w:rsidRPr="004B1582" w:rsidRDefault="000D547E" w:rsidP="000D547E">
      <w:pPr>
        <w:spacing w:after="180" w:line="240" w:lineRule="auto"/>
        <w:rPr>
          <w:rFonts w:ascii="Times New Roman" w:eastAsia="Times New Roman" w:hAnsi="Times New Roman" w:cs="Times New Roman"/>
          <w:color w:val="FF0000"/>
          <w:szCs w:val="20"/>
          <w:u w:val="single"/>
          <w:lang w:val="en-GB" w:eastAsia="zh-CN"/>
        </w:rPr>
      </w:pPr>
    </w:p>
    <w:p w14:paraId="4478D392" w14:textId="6E243B79" w:rsidR="000D547E" w:rsidRPr="004B1582" w:rsidRDefault="000D547E" w:rsidP="00DE0EB1">
      <w:pPr>
        <w:keepLines/>
        <w:tabs>
          <w:tab w:val="center" w:pos="4820"/>
          <w:tab w:val="right" w:pos="9072"/>
        </w:tabs>
        <w:spacing w:after="180" w:line="240" w:lineRule="auto"/>
        <w:rPr>
          <w:rFonts w:ascii="Times New Roman" w:eastAsia="Times New Roman" w:hAnsi="Times New Roman" w:cs="Times New Roman"/>
          <w:color w:val="FF0000"/>
          <w:szCs w:val="20"/>
          <w:u w:val="single"/>
          <w:lang w:val="en-GB"/>
        </w:rPr>
      </w:pPr>
      <w:r w:rsidRPr="004B1582">
        <w:rPr>
          <w:rFonts w:ascii="Times New Roman" w:eastAsia="Times New Roman" w:hAnsi="Times New Roman" w:cs="Times New Roman"/>
          <w:color w:val="FF0000"/>
          <w:szCs w:val="20"/>
          <w:u w:val="single"/>
          <w:lang w:val="en-GB"/>
        </w:rPr>
        <w:tab/>
      </w:r>
      <m:oMath>
        <m:sSub>
          <m:sSubPr>
            <m:ctrlPr>
              <w:rPr>
                <w:rFonts w:ascii="Cambria Math" w:eastAsia="Times New Roman" w:hAnsi="Times New Roman" w:cs="Times New Roman"/>
                <w:i/>
                <w:color w:val="FF0000"/>
                <w:szCs w:val="20"/>
                <w:lang w:val="en-GB"/>
              </w:rPr>
            </m:ctrlPr>
          </m:sSubPr>
          <m:e>
            <m:r>
              <w:rPr>
                <w:rFonts w:ascii="Cambria Math" w:eastAsia="Times New Roman" w:hAnsi="Cambria Math" w:cs="Times New Roman"/>
                <w:color w:val="FF0000"/>
                <w:szCs w:val="20"/>
                <w:lang w:val="en-GB"/>
              </w:rPr>
              <m:t>η</m:t>
            </m:r>
          </m:e>
          <m:sub>
            <m:r>
              <w:rPr>
                <w:rFonts w:ascii="Cambria Math" w:eastAsia="Times New Roman" w:hAnsi="Times New Roman" w:cs="Times New Roman"/>
                <w:color w:val="FF0000"/>
                <w:szCs w:val="20"/>
                <w:lang w:val="en-GB"/>
              </w:rPr>
              <m:t>n,m,</m:t>
            </m:r>
            <m:d>
              <m:dPr>
                <m:begChr m:val="{"/>
                <m:endChr m:val="}"/>
                <m:ctrlPr>
                  <w:rPr>
                    <w:rFonts w:ascii="Cambria Math" w:eastAsia="Times New Roman" w:hAnsi="Times New Roman" w:cs="Times New Roman"/>
                    <w:i/>
                    <w:color w:val="FF0000"/>
                    <w:szCs w:val="20"/>
                    <w:lang w:val="en-GB"/>
                  </w:rPr>
                </m:ctrlPr>
              </m:dPr>
              <m:e>
                <m:r>
                  <w:rPr>
                    <w:rFonts w:ascii="Cambria Math" w:eastAsia="Times New Roman" w:hAnsi="Cambria Math" w:cs="Times New Roman"/>
                    <w:color w:val="FF0000"/>
                    <w:szCs w:val="20"/>
                    <w:lang w:val="en-GB"/>
                  </w:rPr>
                  <m:t>θθ,θϕ,ϕθ,ϕϕ</m:t>
                </m:r>
              </m:e>
            </m:d>
          </m:sub>
        </m:sSub>
        <m:r>
          <w:rPr>
            <w:rFonts w:ascii="Cambria Math" w:eastAsia="Times New Roman" w:hAnsi="Times New Roman" w:cs="Times New Roman"/>
            <w:color w:val="FF0000"/>
            <w:szCs w:val="20"/>
            <w:lang w:val="en-GB"/>
          </w:rPr>
          <m:t>=1</m:t>
        </m:r>
        <m:sSup>
          <m:sSupPr>
            <m:ctrlPr>
              <w:rPr>
                <w:rFonts w:ascii="Cambria Math" w:eastAsia="Times New Roman" w:hAnsi="Times New Roman" w:cs="Times New Roman"/>
                <w:i/>
                <w:color w:val="FF0000"/>
                <w:szCs w:val="20"/>
                <w:lang w:val="en-GB"/>
              </w:rPr>
            </m:ctrlPr>
          </m:sSupPr>
          <m:e>
            <m:r>
              <w:rPr>
                <w:rFonts w:ascii="Cambria Math" w:eastAsia="Times New Roman" w:hAnsi="Times New Roman" w:cs="Times New Roman"/>
                <w:color w:val="FF0000"/>
                <w:szCs w:val="20"/>
                <w:lang w:val="en-GB"/>
              </w:rPr>
              <m:t>0</m:t>
            </m:r>
          </m:e>
          <m:sup>
            <m:sSub>
              <m:sSubPr>
                <m:ctrlPr>
                  <w:rPr>
                    <w:rFonts w:ascii="Cambria Math" w:eastAsia="Times New Roman" w:hAnsi="Times New Roman" w:cs="Times New Roman"/>
                    <w:i/>
                    <w:color w:val="FF0000"/>
                    <w:szCs w:val="20"/>
                    <w:lang w:val="en-GB"/>
                  </w:rPr>
                </m:ctrlPr>
              </m:sSubPr>
              <m:e>
                <m:r>
                  <w:rPr>
                    <w:rFonts w:ascii="Cambria Math" w:eastAsia="Times New Roman" w:hAnsi="Times New Roman" w:cs="Times New Roman"/>
                    <w:color w:val="FF0000"/>
                    <w:szCs w:val="20"/>
                    <w:lang w:val="en-GB"/>
                  </w:rPr>
                  <m:t>Q</m:t>
                </m:r>
              </m:e>
              <m:sub>
                <m:r>
                  <w:rPr>
                    <w:rFonts w:ascii="Cambria Math" w:eastAsia="Times New Roman" w:hAnsi="Times New Roman" w:cs="Times New Roman"/>
                    <w:color w:val="FF0000"/>
                    <w:szCs w:val="20"/>
                    <w:lang w:val="en-GB"/>
                  </w:rPr>
                  <m:t>n,m,</m:t>
                </m:r>
                <m:d>
                  <m:dPr>
                    <m:begChr m:val="{"/>
                    <m:endChr m:val="}"/>
                    <m:ctrlPr>
                      <w:rPr>
                        <w:rFonts w:ascii="Cambria Math" w:eastAsia="Times New Roman" w:hAnsi="Times New Roman" w:cs="Times New Roman"/>
                        <w:i/>
                        <w:color w:val="FF0000"/>
                        <w:szCs w:val="20"/>
                        <w:lang w:val="en-GB"/>
                      </w:rPr>
                    </m:ctrlPr>
                  </m:dPr>
                  <m:e>
                    <m:r>
                      <w:rPr>
                        <w:rFonts w:ascii="Cambria Math" w:eastAsia="Times New Roman" w:hAnsi="Cambria Math" w:cs="Times New Roman"/>
                        <w:color w:val="FF0000"/>
                        <w:szCs w:val="20"/>
                        <w:lang w:val="en-GB"/>
                      </w:rPr>
                      <m:t>θθ,θϕ,ϕθ,ϕϕ</m:t>
                    </m:r>
                  </m:e>
                </m:d>
              </m:sub>
            </m:sSub>
            <m:r>
              <w:rPr>
                <w:rFonts w:ascii="Cambria Math" w:eastAsia="Times New Roman" w:hAnsi="Times New Roman" w:cs="Times New Roman"/>
                <w:color w:val="FF0000"/>
                <w:szCs w:val="20"/>
                <w:lang w:val="en-GB"/>
              </w:rPr>
              <m:t>/10</m:t>
            </m:r>
          </m:sup>
        </m:sSup>
      </m:oMath>
      <w:r w:rsidRPr="004B1582">
        <w:rPr>
          <w:rFonts w:ascii="Times New Roman" w:eastAsia="Times New Roman" w:hAnsi="Times New Roman" w:cs="Times New Roman"/>
          <w:color w:val="FF0000"/>
          <w:szCs w:val="20"/>
          <w:lang w:val="en-GB"/>
        </w:rPr>
        <w:t>,</w:t>
      </w:r>
      <w:r w:rsidRPr="004B1582">
        <w:rPr>
          <w:rFonts w:ascii="Times New Roman" w:eastAsia="Times New Roman" w:hAnsi="Times New Roman" w:cs="Times New Roman"/>
          <w:color w:val="FF0000"/>
          <w:szCs w:val="20"/>
          <w:lang w:val="en-GB"/>
        </w:rPr>
        <w:tab/>
      </w:r>
      <w:r w:rsidRPr="004B1582">
        <w:rPr>
          <w:rFonts w:ascii="Times New Roman" w:eastAsia="Times New Roman" w:hAnsi="Times New Roman" w:cs="Times New Roman"/>
          <w:color w:val="FF0000"/>
          <w:szCs w:val="20"/>
          <w:u w:val="single"/>
          <w:lang w:val="en-GB"/>
        </w:rPr>
        <w:t>(7.5-21</w:t>
      </w:r>
      <w:r w:rsidR="00E23EF4">
        <w:rPr>
          <w:rFonts w:ascii="Times New Roman" w:eastAsia="Times New Roman" w:hAnsi="Times New Roman" w:cs="Times New Roman"/>
          <w:color w:val="FF0000"/>
          <w:szCs w:val="20"/>
          <w:u w:val="single"/>
          <w:lang w:val="en-GB"/>
        </w:rPr>
        <w:t>b</w:t>
      </w:r>
      <w:r w:rsidRPr="004B1582">
        <w:rPr>
          <w:rFonts w:ascii="Times New Roman" w:eastAsia="Times New Roman" w:hAnsi="Times New Roman" w:cs="Times New Roman"/>
          <w:color w:val="FF0000"/>
          <w:szCs w:val="20"/>
          <w:u w:val="single"/>
          <w:lang w:val="en-GB"/>
        </w:rPr>
        <w:t>)</w:t>
      </w:r>
    </w:p>
    <w:p w14:paraId="6A5951FE" w14:textId="3A2012D1" w:rsidR="000D547E" w:rsidRPr="004B1582" w:rsidRDefault="000D547E" w:rsidP="008F0A55">
      <w:pPr>
        <w:spacing w:after="180" w:line="240" w:lineRule="auto"/>
        <w:rPr>
          <w:rFonts w:ascii="Times New Roman" w:eastAsia="Times New Roman" w:hAnsi="Times New Roman" w:cs="Times New Roman"/>
          <w:color w:val="FF0000"/>
          <w:szCs w:val="20"/>
          <w:u w:val="single"/>
          <w:lang w:val="en-GB" w:eastAsia="zh-CN"/>
        </w:rPr>
      </w:pPr>
      <w:r w:rsidRPr="004B1582">
        <w:rPr>
          <w:rFonts w:ascii="Times New Roman" w:eastAsia="Times New Roman" w:hAnsi="Times New Roman" w:cs="Times New Roman"/>
          <w:color w:val="FF0000"/>
          <w:szCs w:val="20"/>
          <w:u w:val="single"/>
          <w:lang w:val="en-GB" w:eastAsia="zh-CN"/>
        </w:rPr>
        <w:t xml:space="preserve">where </w:t>
      </w:r>
      <m:oMath>
        <m:sSub>
          <m:sSubPr>
            <m:ctrlPr>
              <w:rPr>
                <w:rFonts w:ascii="Cambria Math" w:eastAsia="Times New Roman" w:hAnsi="Times New Roman" w:cs="Times New Roman"/>
                <w:i/>
                <w:color w:val="FF0000"/>
                <w:szCs w:val="20"/>
                <w:u w:val="single"/>
                <w:lang w:val="en-GB"/>
              </w:rPr>
            </m:ctrlPr>
          </m:sSubPr>
          <m:e>
            <m:r>
              <w:rPr>
                <w:rFonts w:ascii="Cambria Math" w:eastAsia="Times New Roman" w:hAnsi="Times New Roman" w:cs="Times New Roman"/>
                <w:color w:val="FF0000"/>
                <w:szCs w:val="20"/>
                <w:u w:val="single"/>
                <w:lang w:val="en-GB"/>
              </w:rPr>
              <m:t>Q</m:t>
            </m:r>
          </m:e>
          <m:sub>
            <m:r>
              <w:rPr>
                <w:rFonts w:ascii="Cambria Math" w:eastAsia="Times New Roman" w:hAnsi="Times New Roman" w:cs="Times New Roman"/>
                <w:color w:val="FF0000"/>
                <w:szCs w:val="20"/>
                <w:u w:val="single"/>
                <w:lang w:val="en-GB"/>
              </w:rPr>
              <m:t>n,m,</m:t>
            </m:r>
            <m:d>
              <m:dPr>
                <m:begChr m:val="{"/>
                <m:endChr m:val="}"/>
                <m:ctrlPr>
                  <w:rPr>
                    <w:rFonts w:ascii="Cambria Math" w:eastAsia="Times New Roman" w:hAnsi="Times New Roman" w:cs="Times New Roman"/>
                    <w:i/>
                    <w:color w:val="FF0000"/>
                    <w:szCs w:val="20"/>
                    <w:u w:val="single"/>
                    <w:lang w:val="en-GB"/>
                  </w:rPr>
                </m:ctrlPr>
              </m:dPr>
              <m:e>
                <m:r>
                  <w:rPr>
                    <w:rFonts w:ascii="Cambria Math" w:eastAsia="Times New Roman" w:hAnsi="Cambria Math" w:cs="Times New Roman"/>
                    <w:color w:val="FF0000"/>
                    <w:szCs w:val="20"/>
                    <w:u w:val="single"/>
                    <w:lang w:val="en-GB"/>
                  </w:rPr>
                  <m:t>θθ,θϕ,ϕθ,ϕϕ</m:t>
                </m:r>
              </m:e>
            </m:d>
          </m:sub>
        </m:sSub>
        <m:r>
          <w:rPr>
            <w:rFonts w:ascii="Cambria Math" w:eastAsia="Times New Roman" w:hAnsi="Times New Roman" w:cs="Times New Roman"/>
            <w:color w:val="FF0000"/>
            <w:szCs w:val="20"/>
            <w:u w:val="single"/>
            <w:lang w:val="en-GB"/>
          </w:rPr>
          <m:t>~N(0,</m:t>
        </m:r>
        <m:sSup>
          <m:sSupPr>
            <m:ctrlPr>
              <w:rPr>
                <w:rFonts w:ascii="Cambria Math" w:eastAsia="Times New Roman" w:hAnsi="Times New Roman" w:cs="Times New Roman"/>
                <w:i/>
                <w:color w:val="FF0000"/>
                <w:szCs w:val="20"/>
                <w:u w:val="single"/>
                <w:lang w:val="en-GB"/>
              </w:rPr>
            </m:ctrlPr>
          </m:sSupPr>
          <m:e>
            <m:r>
              <w:rPr>
                <w:rFonts w:ascii="Cambria Math" w:eastAsia="Times New Roman" w:hAnsi="Times New Roman" w:cs="Times New Roman"/>
                <w:color w:val="FF0000"/>
                <w:szCs w:val="20"/>
                <w:u w:val="single"/>
                <w:lang w:val="en-GB"/>
              </w:rPr>
              <m:t>3</m:t>
            </m:r>
          </m:e>
          <m:sup>
            <m:r>
              <w:rPr>
                <w:rFonts w:ascii="Cambria Math" w:eastAsia="Times New Roman" w:hAnsi="Times New Roman" w:cs="Times New Roman"/>
                <w:color w:val="FF0000"/>
                <w:szCs w:val="20"/>
                <w:u w:val="single"/>
                <w:lang w:val="en-GB"/>
              </w:rPr>
              <m:t>2</m:t>
            </m:r>
          </m:sup>
        </m:sSup>
        <m:r>
          <w:rPr>
            <w:rFonts w:ascii="Cambria Math" w:eastAsia="Times New Roman" w:hAnsi="Times New Roman" w:cs="Times New Roman"/>
            <w:color w:val="FF0000"/>
            <w:szCs w:val="20"/>
            <w:u w:val="single"/>
            <w:lang w:val="en-GB"/>
          </w:rPr>
          <m:t>)</m:t>
        </m:r>
      </m:oMath>
      <w:r w:rsidRPr="004B1582">
        <w:rPr>
          <w:rFonts w:ascii="Times New Roman" w:eastAsia="Times New Roman" w:hAnsi="Times New Roman" w:cs="Times New Roman" w:hint="eastAsia"/>
          <w:color w:val="FF0000"/>
          <w:szCs w:val="20"/>
          <w:u w:val="single"/>
          <w:lang w:val="en-GB" w:eastAsia="ko-KR"/>
        </w:rPr>
        <w:t xml:space="preserve"> </w:t>
      </w:r>
      <w:r w:rsidRPr="004B1582">
        <w:rPr>
          <w:rFonts w:ascii="Times New Roman" w:eastAsia="Times New Roman" w:hAnsi="Times New Roman" w:cs="Times New Roman"/>
          <w:color w:val="FF0000"/>
          <w:szCs w:val="20"/>
          <w:u w:val="single"/>
          <w:lang w:val="en-GB" w:eastAsia="zh-CN"/>
        </w:rPr>
        <w:t xml:space="preserve">is Gaussian distributed. </w:t>
      </w:r>
      <w:r w:rsidR="00E9346D" w:rsidRPr="00564BFE">
        <w:rPr>
          <w:rFonts w:ascii="Times New Roman" w:eastAsia="Times New Roman" w:hAnsi="Times New Roman" w:cs="Times New Roman"/>
          <w:color w:val="FF0000"/>
          <w:szCs w:val="20"/>
          <w:u w:val="single"/>
          <w:lang w:val="en-GB" w:eastAsia="zh-CN"/>
        </w:rPr>
        <w:t xml:space="preserve">Note that </w:t>
      </w:r>
      <m:oMath>
        <m:sSub>
          <m:sSubPr>
            <m:ctrlPr>
              <w:rPr>
                <w:rFonts w:ascii="Cambria Math" w:eastAsia="Times New Roman" w:hAnsi="Times New Roman" w:cs="Times New Roman"/>
                <w:i/>
                <w:color w:val="FF0000"/>
                <w:szCs w:val="20"/>
                <w:u w:val="single"/>
                <w:lang w:val="en-GB"/>
              </w:rPr>
            </m:ctrlPr>
          </m:sSubPr>
          <m:e>
            <m:r>
              <w:rPr>
                <w:rFonts w:ascii="Cambria Math" w:eastAsia="Times New Roman" w:hAnsi="Times New Roman" w:cs="Times New Roman"/>
                <w:color w:val="FF0000"/>
                <w:szCs w:val="20"/>
                <w:u w:val="single"/>
                <w:lang w:val="en-GB"/>
              </w:rPr>
              <m:t>Q</m:t>
            </m:r>
          </m:e>
          <m:sub>
            <m:r>
              <w:rPr>
                <w:rFonts w:ascii="Cambria Math" w:eastAsia="Times New Roman" w:hAnsi="Times New Roman" w:cs="Times New Roman"/>
                <w:color w:val="FF0000"/>
                <w:szCs w:val="20"/>
                <w:u w:val="single"/>
                <w:lang w:val="en-GB"/>
              </w:rPr>
              <m:t>n,m,</m:t>
            </m:r>
            <m:d>
              <m:dPr>
                <m:begChr m:val="{"/>
                <m:endChr m:val="}"/>
                <m:ctrlPr>
                  <w:rPr>
                    <w:rFonts w:ascii="Cambria Math" w:eastAsia="Times New Roman" w:hAnsi="Times New Roman" w:cs="Times New Roman"/>
                    <w:i/>
                    <w:color w:val="FF0000"/>
                    <w:szCs w:val="20"/>
                    <w:u w:val="single"/>
                    <w:lang w:val="en-GB"/>
                  </w:rPr>
                </m:ctrlPr>
              </m:dPr>
              <m:e>
                <m:r>
                  <w:rPr>
                    <w:rFonts w:ascii="Cambria Math" w:eastAsia="Times New Roman" w:hAnsi="Cambria Math" w:cs="Times New Roman"/>
                    <w:color w:val="FF0000"/>
                    <w:szCs w:val="20"/>
                    <w:u w:val="single"/>
                    <w:lang w:val="en-GB"/>
                  </w:rPr>
                  <m:t>θθ,θϕ,ϕθ,ϕϕ</m:t>
                </m:r>
              </m:e>
            </m:d>
          </m:sub>
        </m:sSub>
      </m:oMath>
      <w:r w:rsidR="00564BFE" w:rsidRPr="00564BFE">
        <w:rPr>
          <w:rFonts w:ascii="Times New Roman" w:eastAsia="Times New Roman" w:hAnsi="Times New Roman" w:cs="Times New Roman"/>
          <w:color w:val="FF0000"/>
          <w:szCs w:val="20"/>
          <w:u w:val="single"/>
          <w:lang w:val="en-GB"/>
        </w:rPr>
        <w:t xml:space="preserve"> is independently drawn for each ray, cluster, and polarization component.</w:t>
      </w:r>
    </w:p>
    <w:p w14:paraId="423695C4" w14:textId="0D79B1EA" w:rsidR="00105F1F" w:rsidRDefault="00633258" w:rsidP="00654BE8">
      <w:pPr>
        <w:rPr>
          <w:lang w:eastAsia="ja-JP"/>
        </w:rPr>
      </w:pPr>
      <w:r>
        <w:rPr>
          <w:lang w:eastAsia="ja-JP"/>
        </w:rPr>
        <w:t>--</w:t>
      </w:r>
    </w:p>
    <w:p w14:paraId="3566A078" w14:textId="4427112A" w:rsidR="005A39A6" w:rsidRPr="00B26FD6" w:rsidRDefault="00E23EF4" w:rsidP="005A39A6">
      <w:pPr>
        <w:rPr>
          <w:rFonts w:ascii="Times New Roman" w:eastAsia="Times New Roman" w:hAnsi="Times New Roman" w:cs="Times New Roman"/>
          <w:lang w:eastAsia="ja-JP"/>
        </w:rPr>
      </w:pPr>
      <w:r w:rsidRPr="00E23EF4">
        <w:rPr>
          <w:rFonts w:ascii="Times New Roman" w:eastAsia="Times New Roman" w:hAnsi="Times New Roman" w:cs="Times New Roman"/>
          <w:szCs w:val="20"/>
          <w:lang w:val="en-GB"/>
        </w:rPr>
        <w:lastRenderedPageBreak/>
        <w:tab/>
      </w:r>
      <w:r w:rsidRPr="00E23EF4">
        <w:rPr>
          <w:rFonts w:ascii="Times New Roman" w:eastAsia="Times New Roman" w:hAnsi="Times New Roman" w:cs="Times New Roman"/>
          <w:szCs w:val="20"/>
          <w:lang w:val="en-GB"/>
        </w:rPr>
        <w:tab/>
      </w:r>
      <w:r w:rsidR="005A39A6" w:rsidRPr="005A39A6">
        <w:rPr>
          <w:rFonts w:ascii="Cambria Math" w:hAnsi="Cambria Math"/>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lang w:val="en-GB"/>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n,m,θϕ</m:t>
                                </m:r>
                              </m:sub>
                            </m:sSub>
                            <m:sSubSup>
                              <m:sSubSupPr>
                                <m:ctrlPr>
                                  <w:rPr>
                                    <w:rFonts w:ascii="Cambria Math" w:eastAsia="Times New Roman" w:hAnsi="Cambria Math" w:cs="Times New Roman"/>
                                    <w:i/>
                                    <w:szCs w:val="20"/>
                                    <w:u w:val="single"/>
                                    <w:lang w:val="en-GB"/>
                                  </w:rPr>
                                </m:ctrlPr>
                              </m:sSubSupPr>
                              <m:e>
                                <m:r>
                                  <w:rPr>
                                    <w:rFonts w:ascii="Cambria Math" w:eastAsia="Times New Roman" w:hAnsi="Cambria Math" w:cs="Times New Roman"/>
                                    <w:szCs w:val="20"/>
                                    <w:u w:val="single"/>
                                    <w:lang w:val="en-GB"/>
                                  </w:rPr>
                                  <m:t>κ</m:t>
                                </m:r>
                              </m:e>
                              <m:sub>
                                <m:r>
                                  <w:rPr>
                                    <w:rFonts w:ascii="Cambria Math" w:eastAsia="Times New Roman" w:hAnsi="Cambria Math" w:cs="Times New Roman"/>
                                    <w:szCs w:val="20"/>
                                    <w:u w:val="single"/>
                                    <w:lang w:val="en-GB"/>
                                  </w:rPr>
                                  <m:t>n,m</m:t>
                                </m:r>
                              </m:sub>
                              <m:sup>
                                <m:r>
                                  <w:rPr>
                                    <w:rFonts w:ascii="Cambria Math" w:eastAsia="Times New Roman" w:hAnsi="Cambria Math" w:cs="Times New Roman"/>
                                    <w:szCs w:val="20"/>
                                    <w:u w:val="single"/>
                                    <w:lang w:val="en-GB"/>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lang w:val="en-GB"/>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n,m,ϕθ</m:t>
                                </m:r>
                              </m:sub>
                            </m:sSub>
                            <m:sSubSup>
                              <m:sSubSupPr>
                                <m:ctrlPr>
                                  <w:rPr>
                                    <w:rFonts w:ascii="Cambria Math" w:eastAsia="Times New Roman" w:hAnsi="Cambria Math" w:cs="Times New Roman"/>
                                    <w:i/>
                                    <w:szCs w:val="20"/>
                                    <w:u w:val="single"/>
                                    <w:lang w:val="en-GB"/>
                                  </w:rPr>
                                </m:ctrlPr>
                              </m:sSubSupPr>
                              <m:e>
                                <m:r>
                                  <w:rPr>
                                    <w:rFonts w:ascii="Cambria Math" w:eastAsia="Times New Roman" w:hAnsi="Cambria Math" w:cs="Times New Roman"/>
                                    <w:szCs w:val="20"/>
                                    <w:u w:val="single"/>
                                    <w:lang w:val="en-GB"/>
                                  </w:rPr>
                                  <m:t>κ</m:t>
                                </m:r>
                              </m:e>
                              <m:sub>
                                <m:r>
                                  <w:rPr>
                                    <w:rFonts w:ascii="Cambria Math" w:eastAsia="Times New Roman" w:hAnsi="Cambria Math" w:cs="Times New Roman"/>
                                    <w:szCs w:val="20"/>
                                    <w:u w:val="single"/>
                                    <w:lang w:val="en-GB"/>
                                  </w:rPr>
                                  <m:t>n,m</m:t>
                                </m:r>
                              </m:sub>
                              <m:sup>
                                <m:r>
                                  <w:rPr>
                                    <w:rFonts w:ascii="Cambria Math" w:eastAsia="Times New Roman" w:hAnsi="Cambria Math" w:cs="Times New Roman"/>
                                    <w:szCs w:val="20"/>
                                    <w:u w:val="single"/>
                                    <w:lang w:val="en-GB"/>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lang w:val="en-GB"/>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lang w:val="en-GB"/>
                                      </w:rPr>
                                      <m:t>ϕϕ</m:t>
                                    </m:r>
                                  </m:sup>
                                </m:sSubSup>
                              </m:e>
                            </m:d>
                          </m:e>
                        </m:func>
                      </m:e>
                    </m:mr>
                  </m:m>
                </m:e>
              </m:d>
            </m:e>
          </m:nary>
        </m:oMath>
      </m:oMathPara>
    </w:p>
    <w:p w14:paraId="5E0F3070" w14:textId="6DC4D1D8" w:rsidR="00E23EF4" w:rsidRPr="00E23EF4" w:rsidRDefault="004426F1" w:rsidP="005A39A6">
      <w:pPr>
        <w:rPr>
          <w:rFonts w:ascii="Times New Roman" w:eastAsia="Times New Roman" w:hAnsi="Times New Roman" w:cs="Times New Roman"/>
          <w:szCs w:val="20"/>
          <w:lang w:val="en-GB"/>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A39A6">
        <w:rPr>
          <w:rFonts w:ascii="Times New Roman" w:eastAsia="Times New Roman" w:hAnsi="Times New Roman" w:cs="Times New Roman"/>
          <w:lang w:eastAsia="ja-JP"/>
        </w:rPr>
        <w:tab/>
      </w:r>
      <w:r w:rsidR="00E23EF4" w:rsidRPr="00E23EF4">
        <w:rPr>
          <w:rFonts w:ascii="Times New Roman" w:eastAsia="Times New Roman" w:hAnsi="Times New Roman" w:cs="Times New Roman"/>
          <w:szCs w:val="20"/>
          <w:lang w:val="en-GB"/>
        </w:rPr>
        <w:t>(7.5-22)</w:t>
      </w:r>
    </w:p>
    <w:p w14:paraId="6D232D9C" w14:textId="0C23216B" w:rsidR="008E04A2" w:rsidRDefault="00652324" w:rsidP="00E66966">
      <w:pPr>
        <w:rPr>
          <w:lang w:eastAsia="ja-JP"/>
        </w:rPr>
      </w:pPr>
      <w:r>
        <w:rPr>
          <w:lang w:eastAsia="ja-JP"/>
        </w:rPr>
        <w:t>--</w:t>
      </w:r>
    </w:p>
    <w:p w14:paraId="6A37D563" w14:textId="5F354113" w:rsidR="00652324" w:rsidRDefault="004426F1" w:rsidP="009F34C0">
      <w:pPr>
        <w:rPr>
          <w:lang w:eastAsia="ja-JP"/>
        </w:rPr>
      </w:pPr>
      <m:oMathPara>
        <m:oMath>
          <m:sSubSup>
            <m:sSubSupPr>
              <m:ctrlPr>
                <w:rPr>
                  <w:rFonts w:ascii="Cambria Math" w:hAnsi="Cambria Math"/>
                  <w:i/>
                </w:rPr>
              </m:ctrlPr>
            </m:sSubSupPr>
            <m:e>
              <m:r>
                <w:rPr>
                  <w:rFonts w:ascii="Cambria Math"/>
                </w:rPr>
                <m:t>H</m:t>
              </m:r>
            </m:e>
            <m:sub>
              <m:r>
                <w:rPr>
                  <w:rFonts w:ascii="Cambria Math"/>
                </w:rPr>
                <m:t>u,s,n,m</m:t>
              </m:r>
            </m:sub>
            <m:sup>
              <m:r>
                <m:rPr>
                  <m:nor/>
                </m:rPr>
                <w:rPr>
                  <w:rFonts w:ascii="Cambria Math"/>
                </w:rPr>
                <m:t>NLOS</m:t>
              </m:r>
              <m:ctrlPr>
                <w:rPr>
                  <w:rFonts w:ascii="Cambria Math" w:hAnsi="Cambria Math"/>
                </w:rPr>
              </m:ctrlPr>
            </m:sup>
          </m:sSubSup>
          <m:r>
            <w:rPr>
              <w:rFonts w:asci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rx,u,θ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r>
                      <m:e>
                        <m:sSub>
                          <m:sSubPr>
                            <m:ctrlPr>
                              <w:rPr>
                                <w:rFonts w:ascii="Cambria Math" w:hAnsi="Cambria Math"/>
                                <w:i/>
                              </w:rPr>
                            </m:ctrlPr>
                          </m:sSubPr>
                          <m:e>
                            <m:r>
                              <w:rPr>
                                <w:rFonts w:ascii="Cambria Math"/>
                              </w:rPr>
                              <m:t>F</m:t>
                            </m:r>
                          </m:e>
                          <m:sub>
                            <m:r>
                              <w:rPr>
                                <w:rFonts w:ascii="Cambria Math"/>
                              </w:rPr>
                              <m:t>rx,u,φ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n,m,θϕ</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n,m,ϕθ</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652324" w:rsidRPr="00147F39">
        <w:tab/>
        <w:t>(7.5-28)</w:t>
      </w:r>
    </w:p>
    <w:p w14:paraId="1E9283BA" w14:textId="7B4D66B9" w:rsidR="00652324" w:rsidRDefault="000B1551" w:rsidP="00E66966">
      <w:pPr>
        <w:rPr>
          <w:lang w:eastAsia="ja-JP"/>
        </w:rPr>
      </w:pPr>
      <w:r>
        <w:rPr>
          <w:lang w:eastAsia="ja-JP"/>
        </w:rPr>
        <w:t>--</w:t>
      </w:r>
    </w:p>
    <w:p w14:paraId="7B66D6CB" w14:textId="772F0AAD" w:rsidR="00EF108C" w:rsidRDefault="00E61E51" w:rsidP="00E61E51">
      <w:pPr>
        <w:pStyle w:val="Heading2"/>
      </w:pPr>
      <w:r>
        <w:t>2.4</w:t>
      </w:r>
      <w:r>
        <w:tab/>
      </w:r>
      <w:r w:rsidR="001D4798">
        <w:t xml:space="preserve">Cluster and </w:t>
      </w:r>
      <w:r w:rsidR="00E669E0">
        <w:t>ray</w:t>
      </w:r>
      <w:r w:rsidR="001D4798">
        <w:t xml:space="preserve"> generation</w:t>
      </w:r>
    </w:p>
    <w:p w14:paraId="783CEA86" w14:textId="6D1D6364" w:rsidR="00EF108C" w:rsidRPr="006D6E73" w:rsidRDefault="00EF108C" w:rsidP="00EF108C">
      <w:pPr>
        <w:rPr>
          <w:lang w:eastAsia="ja-JP"/>
        </w:rPr>
      </w:pPr>
      <w:r>
        <w:rPr>
          <w:lang w:eastAsia="ja-JP"/>
        </w:rPr>
        <w:t xml:space="preserve">The process of generating clusters and rays within clusters may not be adequate for very large antenna arrays that can form very narrow beams. TR 38.901 clause 7.6.2.2 includes an optional and more refined procedure for generating intra-cluster ray distributions. However, this procedure has not been used much and does also not address the method for distributing clusters in angle and delay. Whether </w:t>
      </w:r>
      <w:r w:rsidR="00FA2A7F">
        <w:rPr>
          <w:lang w:eastAsia="ja-JP"/>
        </w:rPr>
        <w:t xml:space="preserve">the existing model is adequate or </w:t>
      </w:r>
      <w:r>
        <w:rPr>
          <w:lang w:eastAsia="ja-JP"/>
        </w:rPr>
        <w:t xml:space="preserve">model enhancements may be needed is still an open question that should be studied using new </w:t>
      </w:r>
      <w:r w:rsidR="00360C78">
        <w:rPr>
          <w:lang w:eastAsia="ja-JP"/>
        </w:rPr>
        <w:t xml:space="preserve">validation </w:t>
      </w:r>
      <w:r>
        <w:rPr>
          <w:lang w:eastAsia="ja-JP"/>
        </w:rPr>
        <w:t xml:space="preserve">measurements. </w:t>
      </w:r>
    </w:p>
    <w:p w14:paraId="53FDFF6E" w14:textId="22605E38" w:rsidR="00EF108C" w:rsidRPr="00331487" w:rsidRDefault="00AA7151" w:rsidP="00EF108C">
      <w:pPr>
        <w:pStyle w:val="Proposal"/>
        <w:rPr>
          <w:lang w:val="en-GB" w:eastAsia="ja-JP"/>
        </w:rPr>
      </w:pPr>
      <w:bookmarkStart w:id="41" w:name="_Toc163215817"/>
      <w:bookmarkStart w:id="42" w:name="_Toc174116800"/>
      <w:r>
        <w:rPr>
          <w:lang w:eastAsia="ja-JP"/>
        </w:rPr>
        <w:t>Encourage companies to perform measurements to further s</w:t>
      </w:r>
      <w:proofErr w:type="spellStart"/>
      <w:r w:rsidR="00EF108C">
        <w:rPr>
          <w:lang w:val="en-GB" w:eastAsia="ja-JP"/>
        </w:rPr>
        <w:t>tudy</w:t>
      </w:r>
      <w:proofErr w:type="spellEnd"/>
      <w:r w:rsidR="00EF108C">
        <w:rPr>
          <w:lang w:val="en-GB" w:eastAsia="ja-JP"/>
        </w:rPr>
        <w:t xml:space="preserve"> whether the existing mechanisms for generating clusters and </w:t>
      </w:r>
      <w:r w:rsidR="000C2234">
        <w:rPr>
          <w:lang w:val="en-GB" w:eastAsia="ja-JP"/>
        </w:rPr>
        <w:t>rays</w:t>
      </w:r>
      <w:r w:rsidR="00EF108C">
        <w:rPr>
          <w:lang w:val="en-GB" w:eastAsia="ja-JP"/>
        </w:rPr>
        <w:t xml:space="preserve"> are inaccurate when simulating large antenna arrays.</w:t>
      </w:r>
      <w:bookmarkEnd w:id="41"/>
      <w:bookmarkEnd w:id="42"/>
    </w:p>
    <w:p w14:paraId="37EB5693" w14:textId="77777777" w:rsidR="00C01F33" w:rsidRPr="00CE0424" w:rsidRDefault="00C01F33" w:rsidP="00CE0424">
      <w:pPr>
        <w:pStyle w:val="Heading1"/>
      </w:pPr>
      <w:r w:rsidRPr="00CE0424">
        <w:t>Conclusion</w:t>
      </w:r>
    </w:p>
    <w:p w14:paraId="5A650F21" w14:textId="77777777" w:rsidR="008E065E" w:rsidRPr="00122AC8" w:rsidRDefault="008E065E" w:rsidP="00122AC8">
      <w:pPr>
        <w:pStyle w:val="BodyText"/>
      </w:pPr>
      <w:r w:rsidRPr="00122AC8">
        <w:t xml:space="preserve">In </w:t>
      </w:r>
      <w:r w:rsidR="007729A2" w:rsidRPr="00122AC8">
        <w:t xml:space="preserve">the previous </w:t>
      </w:r>
      <w:r w:rsidRPr="00122AC8">
        <w:t>section</w:t>
      </w:r>
      <w:r w:rsidR="007729A2" w:rsidRPr="00122AC8">
        <w:t>s</w:t>
      </w:r>
      <w:r w:rsidRPr="00122AC8">
        <w:t xml:space="preserve"> we made the following observations:</w:t>
      </w:r>
      <w:r w:rsidR="00C93814" w:rsidRPr="00122AC8">
        <w:t xml:space="preserve"> </w:t>
      </w:r>
    </w:p>
    <w:p w14:paraId="71230D4D" w14:textId="77777777" w:rsidR="00C43B73"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122AC8">
        <w:fldChar w:fldCharType="begin"/>
      </w:r>
      <w:r w:rsidRPr="00122AC8">
        <w:instrText xml:space="preserve"> TOC \f O \n \h \z \t "Observation" \c </w:instrText>
      </w:r>
      <w:r w:rsidRPr="00122AC8">
        <w:fldChar w:fldCharType="separate"/>
      </w:r>
      <w:hyperlink w:anchor="_Toc174116788" w:history="1">
        <w:r w:rsidR="00C43B73" w:rsidRPr="00AF0C60">
          <w:rPr>
            <w:rStyle w:val="Hyperlink"/>
            <w:noProof/>
          </w:rPr>
          <w:t>Observation 1</w:t>
        </w:r>
        <w:r w:rsidR="00C43B73">
          <w:rPr>
            <w:rFonts w:asciiTheme="minorHAnsi" w:eastAsiaTheme="minorEastAsia" w:hAnsiTheme="minorHAnsi"/>
            <w:b w:val="0"/>
            <w:noProof/>
            <w:kern w:val="2"/>
            <w:sz w:val="24"/>
            <w:szCs w:val="24"/>
            <w:lang w:eastAsia="en-US"/>
            <w14:ligatures w14:val="standardContextual"/>
          </w:rPr>
          <w:tab/>
        </w:r>
        <w:r w:rsidR="00C43B73" w:rsidRPr="00AF0C60">
          <w:rPr>
            <w:rStyle w:val="Hyperlink"/>
            <w:noProof/>
          </w:rPr>
          <w:t xml:space="preserve">In a suburban residential scenario, new measurements show that the path loss has a </w:t>
        </w:r>
        <m:oMath>
          <m:r>
            <m:rPr>
              <m:sty m:val="bi"/>
            </m:rPr>
            <w:rPr>
              <w:rStyle w:val="Hyperlink"/>
              <w:rFonts w:ascii="Cambria Math" w:hAnsi="Cambria Math"/>
              <w:noProof/>
            </w:rPr>
            <m:t>10⋅</m:t>
          </m:r>
          <m:r>
            <m:rPr>
              <m:sty m:val="b"/>
            </m:rPr>
            <w:rPr>
              <w:rStyle w:val="Hyperlink"/>
              <w:rFonts w:ascii="Cambria Math" w:hAnsi="Cambria Math"/>
              <w:noProof/>
            </w:rPr>
            <m:t>log10</m:t>
          </m:r>
          <m:r>
            <m:rPr>
              <m:sty m:val="bi"/>
            </m:rPr>
            <w:rPr>
              <w:rStyle w:val="Hyperlink"/>
              <w:rFonts w:ascii="Cambria Math" w:hAnsi="Cambria Math"/>
              <w:noProof/>
            </w:rPr>
            <m:t>(f)</m:t>
          </m:r>
        </m:oMath>
        <w:r w:rsidR="00C43B73" w:rsidRPr="00AF0C60">
          <w:rPr>
            <w:rStyle w:val="Hyperlink"/>
            <w:noProof/>
          </w:rPr>
          <w:t xml:space="preserve"> frequency dependence up to 10 GHz and a rather flat frequency dependence above 10 GHz.</w:t>
        </w:r>
      </w:hyperlink>
    </w:p>
    <w:p w14:paraId="68C24306" w14:textId="77777777" w:rsidR="00C43B73" w:rsidRDefault="00C43B7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789" w:history="1">
        <w:r w:rsidRPr="00AF0C60">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AF0C60">
          <w:rPr>
            <w:rStyle w:val="Hyperlink"/>
            <w:noProof/>
          </w:rPr>
          <w:t>The NLOS path loss model in the WINNER II Suburban Macro scenario has a simpler linear frequency dependence that isn’t supported by the new measurements.</w:t>
        </w:r>
      </w:hyperlink>
    </w:p>
    <w:p w14:paraId="7F922759" w14:textId="77777777" w:rsidR="00C43B73" w:rsidRDefault="00C43B7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790" w:history="1">
        <w:r w:rsidRPr="00AF0C60">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AF0C60">
          <w:rPr>
            <w:rStyle w:val="Hyperlink"/>
            <w:noProof/>
          </w:rPr>
          <w:t>The measured angular ASD at 13 GHz and 28 GHz is lower than expected from 38.901, similar to previous measurements at 3.5 GHz.</w:t>
        </w:r>
      </w:hyperlink>
    </w:p>
    <w:p w14:paraId="24FC904C" w14:textId="77777777" w:rsidR="00C43B73" w:rsidRDefault="00C43B7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791" w:history="1">
        <w:r w:rsidRPr="00AF0C60">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AF0C60">
          <w:rPr>
            <w:rStyle w:val="Hyperlink"/>
            <w:noProof/>
          </w:rPr>
          <w:t>The ASD and ZSD for 13 and 28 GHz are very similar, which is in line with 38.901.</w:t>
        </w:r>
      </w:hyperlink>
    </w:p>
    <w:p w14:paraId="08387CF8" w14:textId="77777777" w:rsidR="00C43B73" w:rsidRDefault="00C43B7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792" w:history="1">
        <w:r w:rsidRPr="00AF0C60">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AF0C60">
          <w:rPr>
            <w:rStyle w:val="Hyperlink"/>
            <w:noProof/>
          </w:rPr>
          <w:t>In the TR 38.901 model, the two co-polar components in the channel always have exactly equal power, and the two cross-polar components are equally attenuated according to a stochastic XPR.</w:t>
        </w:r>
      </w:hyperlink>
    </w:p>
    <w:p w14:paraId="7A1EE2E6" w14:textId="77777777" w:rsidR="00C43B73" w:rsidRDefault="00C43B7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793" w:history="1">
        <w:r w:rsidRPr="00AF0C60">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AF0C60">
          <w:rPr>
            <w:rStyle w:val="Hyperlink"/>
            <w:noProof/>
          </w:rPr>
          <w:t>Measurements show a slow variability around the mean co-polar and cross-polar power that is independent between different components.</w:t>
        </w:r>
      </w:hyperlink>
    </w:p>
    <w:p w14:paraId="7D91EC5D" w14:textId="0DF38339" w:rsidR="006E1C82" w:rsidRPr="00122AC8" w:rsidRDefault="006F6582" w:rsidP="00122AC8">
      <w:pPr>
        <w:pStyle w:val="BodyText"/>
      </w:pPr>
      <w:r w:rsidRPr="00122AC8">
        <w:fldChar w:fldCharType="end"/>
      </w:r>
    </w:p>
    <w:p w14:paraId="6225A1B8" w14:textId="77777777" w:rsidR="006E1C82" w:rsidRPr="00122AC8" w:rsidRDefault="008E065E" w:rsidP="00122AC8">
      <w:pPr>
        <w:pStyle w:val="BodyText"/>
      </w:pPr>
      <w:r w:rsidRPr="00122AC8">
        <w:t xml:space="preserve">Based on the discussion in </w:t>
      </w:r>
      <w:r w:rsidR="007729A2" w:rsidRPr="00122AC8">
        <w:t xml:space="preserve">the previous </w:t>
      </w:r>
      <w:r w:rsidRPr="00122AC8">
        <w:t>section</w:t>
      </w:r>
      <w:r w:rsidR="007729A2" w:rsidRPr="00122AC8">
        <w:t>s</w:t>
      </w:r>
      <w:r w:rsidRPr="00122AC8">
        <w:t xml:space="preserve"> we propose the following:</w:t>
      </w:r>
    </w:p>
    <w:p w14:paraId="3A8FA097" w14:textId="77777777" w:rsidR="00C43B73"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122AC8">
        <w:lastRenderedPageBreak/>
        <w:fldChar w:fldCharType="begin"/>
      </w:r>
      <w:r w:rsidRPr="00122AC8">
        <w:instrText xml:space="preserve"> TOC \n \h \z \t "Proposal" \c </w:instrText>
      </w:r>
      <w:r w:rsidRPr="00122AC8">
        <w:fldChar w:fldCharType="separate"/>
      </w:r>
      <w:hyperlink w:anchor="_Toc174116794" w:history="1">
        <w:r w:rsidR="00C43B73" w:rsidRPr="00C150B8">
          <w:rPr>
            <w:rStyle w:val="Hyperlink"/>
            <w:noProof/>
          </w:rPr>
          <w:t>Proposal 1</w:t>
        </w:r>
        <w:r w:rsidR="00C43B73">
          <w:rPr>
            <w:rFonts w:asciiTheme="minorHAnsi" w:eastAsiaTheme="minorEastAsia" w:hAnsiTheme="minorHAnsi"/>
            <w:b w:val="0"/>
            <w:noProof/>
            <w:kern w:val="2"/>
            <w:sz w:val="24"/>
            <w:szCs w:val="24"/>
            <w:lang w:eastAsia="en-US"/>
            <w14:ligatures w14:val="standardContextual"/>
          </w:rPr>
          <w:tab/>
        </w:r>
        <w:r w:rsidR="00C43B73" w:rsidRPr="00C150B8">
          <w:rPr>
            <w:rStyle w:val="Hyperlink"/>
            <w:noProof/>
          </w:rPr>
          <w:t>A potential new Suburban Macro scenario can be based on the WINNER II suburban scenario model but with updates reflecting more recent measurements.</w:t>
        </w:r>
      </w:hyperlink>
    </w:p>
    <w:p w14:paraId="3310A0FD" w14:textId="77777777" w:rsidR="00C43B73" w:rsidRDefault="00C43B7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795" w:history="1">
        <w:r w:rsidRPr="00C150B8">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C150B8">
          <w:rPr>
            <w:rStyle w:val="Hyperlink"/>
            <w:noProof/>
          </w:rPr>
          <w:t>The following parameters are used as a starting point for aligning companies understanding of channel model parameters related to suburban use cases.</w:t>
        </w:r>
      </w:hyperlink>
    </w:p>
    <w:p w14:paraId="1FFCE57A" w14:textId="77777777" w:rsidR="00C43B73" w:rsidRDefault="00C43B7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796" w:history="1">
        <w:r w:rsidRPr="00C150B8">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C150B8">
          <w:rPr>
            <w:rStyle w:val="Hyperlink"/>
            <w:noProof/>
            <w:lang w:val="en-GB" w:eastAsia="ja-JP"/>
          </w:rPr>
          <w:t xml:space="preserve">The parameters in </w:t>
        </w:r>
        <w:r w:rsidRPr="00C150B8">
          <w:rPr>
            <w:rStyle w:val="Hyperlink"/>
            <w:noProof/>
          </w:rPr>
          <w:t>Table 1</w:t>
        </w:r>
        <w:r w:rsidRPr="00C150B8">
          <w:rPr>
            <w:rStyle w:val="Hyperlink"/>
            <w:noProof/>
            <w:lang w:val="en-GB" w:eastAsia="ja-JP"/>
          </w:rPr>
          <w:t xml:space="preserve"> may be considered as a starting point for specifying the path loss for a generic Suburban Macro (SMa) scenario, where </w:t>
        </w:r>
        <m:oMath>
          <m:r>
            <m:rPr>
              <m:sty m:val="bi"/>
            </m:rPr>
            <w:rPr>
              <w:rStyle w:val="Hyperlink"/>
              <w:rFonts w:ascii="Cambria Math" w:hAnsi="Cambria Math" w:cs="Arial"/>
              <w:noProof/>
            </w:rPr>
            <m:t>A</m:t>
          </m:r>
        </m:oMath>
        <w:r w:rsidRPr="00C150B8">
          <w:rPr>
            <w:rStyle w:val="Hyperlink"/>
            <w:noProof/>
            <w:lang w:val="en-GB" w:eastAsia="ja-JP"/>
          </w:rPr>
          <w:t xml:space="preserve"> and </w:t>
        </w:r>
        <m:oMath>
          <m:r>
            <m:rPr>
              <m:sty m:val="bi"/>
            </m:rPr>
            <w:rPr>
              <w:rStyle w:val="Hyperlink"/>
              <w:rFonts w:ascii="Cambria Math" w:hAnsi="Cambria Math" w:cs="Arial"/>
              <w:noProof/>
            </w:rPr>
            <m:t>B</m:t>
          </m:r>
        </m:oMath>
        <w:r w:rsidRPr="00C150B8">
          <w:rPr>
            <w:rStyle w:val="Hyperlink"/>
            <w:noProof/>
            <w:lang w:val="en-GB" w:eastAsia="ja-JP"/>
          </w:rPr>
          <w:t xml:space="preserve"> are FFS</w:t>
        </w:r>
        <w:r w:rsidRPr="00C150B8">
          <w:rPr>
            <w:rStyle w:val="Hyperlink"/>
            <w:noProof/>
          </w:rPr>
          <w:t>.</w:t>
        </w:r>
      </w:hyperlink>
    </w:p>
    <w:p w14:paraId="43FC2B73" w14:textId="77777777" w:rsidR="00C43B73" w:rsidRDefault="00C43B7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797" w:history="1">
        <w:r w:rsidRPr="00C150B8">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C150B8">
          <w:rPr>
            <w:rStyle w:val="Hyperlink"/>
            <w:noProof/>
            <w:lang w:val="en-GB" w:eastAsia="ja-JP"/>
          </w:rPr>
          <w:t xml:space="preserve">The parameters in </w:t>
        </w:r>
        <w:r w:rsidRPr="00C150B8">
          <w:rPr>
            <w:rStyle w:val="Hyperlink"/>
            <w:noProof/>
          </w:rPr>
          <w:t>Table 2</w:t>
        </w:r>
        <w:r w:rsidRPr="00C150B8">
          <w:rPr>
            <w:rStyle w:val="Hyperlink"/>
            <w:noProof/>
            <w:lang w:val="en-GB" w:eastAsia="ja-JP"/>
          </w:rPr>
          <w:t xml:space="preserve"> may be considered as a starting point for specifying the LOS probability for a generic Suburban Macro (SMa) scenario</w:t>
        </w:r>
        <w:r w:rsidRPr="00C150B8">
          <w:rPr>
            <w:rStyle w:val="Hyperlink"/>
            <w:noProof/>
          </w:rPr>
          <w:t>.</w:t>
        </w:r>
      </w:hyperlink>
    </w:p>
    <w:p w14:paraId="3C1BA21C" w14:textId="77777777" w:rsidR="00C43B73" w:rsidRDefault="00C43B7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798" w:history="1">
        <w:r w:rsidRPr="00C150B8">
          <w:rPr>
            <w:rStyle w:val="Hyperlink"/>
            <w:noProof/>
          </w:rPr>
          <w:t>Proposal 5</w:t>
        </w:r>
        <w:r>
          <w:rPr>
            <w:rFonts w:asciiTheme="minorHAnsi" w:eastAsiaTheme="minorEastAsia" w:hAnsiTheme="minorHAnsi"/>
            <w:b w:val="0"/>
            <w:noProof/>
            <w:kern w:val="2"/>
            <w:sz w:val="24"/>
            <w:szCs w:val="24"/>
            <w:lang w:eastAsia="en-US"/>
            <w14:ligatures w14:val="standardContextual"/>
          </w:rPr>
          <w:tab/>
        </w:r>
        <w:r w:rsidRPr="00C150B8">
          <w:rPr>
            <w:rStyle w:val="Hyperlink"/>
            <w:noProof/>
            <w:lang w:val="en-GB" w:eastAsia="ja-JP"/>
          </w:rPr>
          <w:t xml:space="preserve">The ASD parameters for the UMa model are adjusted according to </w:t>
        </w:r>
        <w:r w:rsidRPr="00C150B8">
          <w:rPr>
            <w:rStyle w:val="Hyperlink"/>
            <w:noProof/>
          </w:rPr>
          <w:t>Table 4</w:t>
        </w:r>
        <w:r w:rsidRPr="00C150B8">
          <w:rPr>
            <w:rStyle w:val="Hyperlink"/>
            <w:noProof/>
            <w:lang w:val="en-GB" w:eastAsia="ja-JP"/>
          </w:rPr>
          <w:t xml:space="preserve"> to better represent measurements at 3.5 GHz in two different cities, and at 13 GHz and 28 GHz in a third city</w:t>
        </w:r>
        <w:r w:rsidRPr="00C150B8">
          <w:rPr>
            <w:rStyle w:val="Hyperlink"/>
            <w:noProof/>
          </w:rPr>
          <w:t>.</w:t>
        </w:r>
      </w:hyperlink>
    </w:p>
    <w:p w14:paraId="0B26E304" w14:textId="77777777" w:rsidR="00C43B73" w:rsidRDefault="00C43B7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799" w:history="1">
        <w:r w:rsidRPr="00C150B8">
          <w:rPr>
            <w:rStyle w:val="Hyperlink"/>
            <w:noProof/>
          </w:rPr>
          <w:t>Proposal 6</w:t>
        </w:r>
        <w:r>
          <w:rPr>
            <w:rFonts w:asciiTheme="minorHAnsi" w:eastAsiaTheme="minorEastAsia" w:hAnsiTheme="minorHAnsi"/>
            <w:b w:val="0"/>
            <w:noProof/>
            <w:kern w:val="2"/>
            <w:sz w:val="24"/>
            <w:szCs w:val="24"/>
            <w:lang w:eastAsia="en-US"/>
            <w14:ligatures w14:val="standardContextual"/>
          </w:rPr>
          <w:tab/>
        </w:r>
        <w:r w:rsidRPr="00C150B8">
          <w:rPr>
            <w:rStyle w:val="Hyperlink"/>
            <w:noProof/>
          </w:rPr>
          <w:t>Introduce a random variability of the co- and cross polar powers in the TR 38.901 model, such as an i.i.d zero-mean Gaussian with 3 dB standard deviation, via the following changes to step 9 and eqs (7.5-22) and (7.5-28) in clause 7.5 in TR 38.901.</w:t>
        </w:r>
      </w:hyperlink>
    </w:p>
    <w:p w14:paraId="6DDFD7EF" w14:textId="77777777" w:rsidR="00C43B73" w:rsidRDefault="00C43B7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800" w:history="1">
        <w:r w:rsidRPr="00C150B8">
          <w:rPr>
            <w:rStyle w:val="Hyperlink"/>
            <w:noProof/>
            <w:lang w:val="en-GB" w:eastAsia="ja-JP"/>
          </w:rPr>
          <w:t>Proposal 7</w:t>
        </w:r>
        <w:r>
          <w:rPr>
            <w:rFonts w:asciiTheme="minorHAnsi" w:eastAsiaTheme="minorEastAsia" w:hAnsiTheme="minorHAnsi"/>
            <w:b w:val="0"/>
            <w:noProof/>
            <w:kern w:val="2"/>
            <w:sz w:val="24"/>
            <w:szCs w:val="24"/>
            <w:lang w:eastAsia="en-US"/>
            <w14:ligatures w14:val="standardContextual"/>
          </w:rPr>
          <w:tab/>
        </w:r>
        <w:r w:rsidRPr="00C150B8">
          <w:rPr>
            <w:rStyle w:val="Hyperlink"/>
            <w:noProof/>
            <w:lang w:eastAsia="ja-JP"/>
          </w:rPr>
          <w:t>Encourage companies to perform measurements to further s</w:t>
        </w:r>
        <w:r w:rsidRPr="00C150B8">
          <w:rPr>
            <w:rStyle w:val="Hyperlink"/>
            <w:noProof/>
            <w:lang w:val="en-GB" w:eastAsia="ja-JP"/>
          </w:rPr>
          <w:t>tudy whether the existing mechanisms for generating clusters and rays are inaccurate when simulating large antenna arrays.</w:t>
        </w:r>
      </w:hyperlink>
    </w:p>
    <w:p w14:paraId="747C743C" w14:textId="3F6BD09A" w:rsidR="006E1C82" w:rsidRPr="00122AC8" w:rsidRDefault="006E1C82" w:rsidP="00122AC8">
      <w:pPr>
        <w:pStyle w:val="BodyText"/>
      </w:pPr>
      <w:r w:rsidRPr="00122AC8">
        <w:fldChar w:fldCharType="end"/>
      </w:r>
    </w:p>
    <w:p w14:paraId="71D79D99" w14:textId="77777777" w:rsidR="00F507D1" w:rsidRPr="00CE0424" w:rsidRDefault="00F507D1" w:rsidP="00CE0424">
      <w:pPr>
        <w:pStyle w:val="Heading1"/>
      </w:pPr>
      <w:bookmarkStart w:id="43" w:name="_In-sequence_SDU_delivery"/>
      <w:bookmarkEnd w:id="43"/>
      <w:r w:rsidRPr="00CE0424">
        <w:t>References</w:t>
      </w:r>
    </w:p>
    <w:p w14:paraId="77C5E852" w14:textId="173A155D" w:rsidR="005F3025" w:rsidRPr="00CE0424" w:rsidRDefault="008F2A43" w:rsidP="00311702">
      <w:pPr>
        <w:pStyle w:val="Reference"/>
      </w:pPr>
      <w:bookmarkStart w:id="44" w:name="_Ref162352409"/>
      <w:r>
        <w:t>RP-</w:t>
      </w:r>
      <w:r w:rsidR="00434460">
        <w:t xml:space="preserve">234018, </w:t>
      </w:r>
      <w:r w:rsidR="00426F2F" w:rsidRPr="00426F2F">
        <w:t>New SID: Study on channel modelling enhancements for 7-24GHz for NR</w:t>
      </w:r>
      <w:r w:rsidR="00426F2F">
        <w:t xml:space="preserve">, Nokia, Nokia Shanghai Bell, </w:t>
      </w:r>
      <w:r w:rsidR="00993495">
        <w:t xml:space="preserve">RAN#102, </w:t>
      </w:r>
      <w:r w:rsidR="00814354">
        <w:t xml:space="preserve">Edinburg, UK, </w:t>
      </w:r>
      <w:r w:rsidR="00993495">
        <w:t>Dec</w:t>
      </w:r>
      <w:r w:rsidR="00971705">
        <w:t xml:space="preserve"> 11—15</w:t>
      </w:r>
      <w:r w:rsidR="00113D3A">
        <w:t>,</w:t>
      </w:r>
      <w:r w:rsidR="00971705">
        <w:t xml:space="preserve"> </w:t>
      </w:r>
      <w:r w:rsidR="00993495">
        <w:t>2023.</w:t>
      </w:r>
      <w:bookmarkEnd w:id="44"/>
    </w:p>
    <w:p w14:paraId="7E6E87CC" w14:textId="4D4986EE" w:rsidR="005F3025" w:rsidRDefault="00993495" w:rsidP="00311702">
      <w:pPr>
        <w:pStyle w:val="Reference"/>
      </w:pPr>
      <w:bookmarkStart w:id="45" w:name="_Ref162352537"/>
      <w:r>
        <w:t xml:space="preserve">TR 38.901, </w:t>
      </w:r>
      <w:r w:rsidR="006150ED">
        <w:t>“</w:t>
      </w:r>
      <w:r w:rsidR="00EC36C8" w:rsidRPr="00EC36C8">
        <w:t>Study on channel model for frequencies from 0.5 to 100 GHz</w:t>
      </w:r>
      <w:r w:rsidR="006150ED">
        <w:t>”</w:t>
      </w:r>
      <w:r w:rsidR="00EC36C8">
        <w:t>,</w:t>
      </w:r>
      <w:r w:rsidR="001C6A4A">
        <w:t xml:space="preserve"> v17.1.0, </w:t>
      </w:r>
      <w:r w:rsidR="00561C79">
        <w:t>2024-01-09</w:t>
      </w:r>
      <w:bookmarkEnd w:id="45"/>
      <w:r w:rsidR="00BA4C56">
        <w:t>.</w:t>
      </w:r>
    </w:p>
    <w:p w14:paraId="3B471D12" w14:textId="4FF9D5D5" w:rsidR="007D6D99" w:rsidRDefault="007D6D99" w:rsidP="00311702">
      <w:pPr>
        <w:pStyle w:val="Reference"/>
      </w:pPr>
      <w:bookmarkStart w:id="46" w:name="_Ref162352773"/>
      <w:r>
        <w:t>R1-</w:t>
      </w:r>
      <w:r w:rsidR="0095254D" w:rsidRPr="0095254D">
        <w:t>240261</w:t>
      </w:r>
      <w:r w:rsidR="003E1692">
        <w:t>3</w:t>
      </w:r>
      <w:r>
        <w:t xml:space="preserve">, </w:t>
      </w:r>
      <w:r w:rsidR="0060718F">
        <w:t>“</w:t>
      </w:r>
      <w:r w:rsidR="00F23BB5">
        <w:t xml:space="preserve">Discussion on </w:t>
      </w:r>
      <w:r w:rsidR="003E1692">
        <w:t>validation</w:t>
      </w:r>
      <w:r w:rsidR="00F23BB5">
        <w:t xml:space="preserve"> of channel model</w:t>
      </w:r>
      <w:r w:rsidR="0060718F">
        <w:t>”</w:t>
      </w:r>
      <w:r w:rsidR="00F23BB5">
        <w:t>, Ericsson, R</w:t>
      </w:r>
      <w:r w:rsidR="00FB03EA">
        <w:t xml:space="preserve">AN1#116-bis, </w:t>
      </w:r>
      <w:r w:rsidR="009247CF">
        <w:t xml:space="preserve">Changsha, China, </w:t>
      </w:r>
      <w:r w:rsidR="00113D3A">
        <w:t xml:space="preserve">April 15—19, </w:t>
      </w:r>
      <w:r w:rsidR="00FB03EA">
        <w:t>2024.</w:t>
      </w:r>
      <w:bookmarkEnd w:id="46"/>
    </w:p>
    <w:p w14:paraId="69044E59" w14:textId="5C54DBF9" w:rsidR="009C0DEF" w:rsidRDefault="009C0DEF" w:rsidP="00311702">
      <w:pPr>
        <w:pStyle w:val="Reference"/>
      </w:pPr>
      <w:bookmarkStart w:id="47" w:name="_Ref166061101"/>
      <w:r w:rsidRPr="00DE6800">
        <w:t>R1-24</w:t>
      </w:r>
      <w:r w:rsidR="00DE6800" w:rsidRPr="00DE6800">
        <w:t>04521</w:t>
      </w:r>
      <w:r>
        <w:t xml:space="preserve">, </w:t>
      </w:r>
      <w:r w:rsidR="00210C58">
        <w:t>“</w:t>
      </w:r>
      <w:r>
        <w:t>Discussion on validation of channel model</w:t>
      </w:r>
      <w:r w:rsidR="00210C58">
        <w:t>”</w:t>
      </w:r>
      <w:r>
        <w:t xml:space="preserve">, Vodafone, Ericsson, RAN1#117, </w:t>
      </w:r>
      <w:r w:rsidR="009D3C13">
        <w:t>Fukuoka, Japan, May 20—24</w:t>
      </w:r>
      <w:r w:rsidR="00113D3A">
        <w:t>,</w:t>
      </w:r>
      <w:r w:rsidR="009D3C13">
        <w:t xml:space="preserve"> </w:t>
      </w:r>
      <w:r>
        <w:t>2024.</w:t>
      </w:r>
      <w:bookmarkEnd w:id="47"/>
    </w:p>
    <w:p w14:paraId="715CA09B" w14:textId="1A75307D" w:rsidR="003A7EF3" w:rsidRDefault="00770793" w:rsidP="00CE0424">
      <w:pPr>
        <w:pStyle w:val="Reference"/>
      </w:pPr>
      <w:bookmarkStart w:id="48" w:name="_Ref161917690"/>
      <w:r>
        <w:t xml:space="preserve">H. </w:t>
      </w:r>
      <w:proofErr w:type="spellStart"/>
      <w:r>
        <w:t>Asplund</w:t>
      </w:r>
      <w:proofErr w:type="spellEnd"/>
      <w:r>
        <w:t xml:space="preserve">, J. -E. Berg, F. </w:t>
      </w:r>
      <w:proofErr w:type="spellStart"/>
      <w:r>
        <w:t>Harrysson</w:t>
      </w:r>
      <w:proofErr w:type="spellEnd"/>
      <w:r>
        <w:t xml:space="preserve">, J. </w:t>
      </w:r>
      <w:proofErr w:type="spellStart"/>
      <w:r>
        <w:t>Medbo</w:t>
      </w:r>
      <w:proofErr w:type="spellEnd"/>
      <w:r>
        <w:t xml:space="preserve"> and M. Riback, "Propagation characteristics of polarized radio waves in cellular communications," </w:t>
      </w:r>
      <w:r>
        <w:rPr>
          <w:rStyle w:val="Emphasis"/>
        </w:rPr>
        <w:t>2007 IEEE 66th Vehicular Technology Conference</w:t>
      </w:r>
      <w:r>
        <w:t>, Baltimore, MD, USA, 2007, pp. 839-843.</w:t>
      </w:r>
      <w:bookmarkEnd w:id="48"/>
    </w:p>
    <w:p w14:paraId="7DD15EC1" w14:textId="7D92E362" w:rsidR="00BE56D8" w:rsidRDefault="00BE56D8" w:rsidP="00BE56D8">
      <w:pPr>
        <w:pStyle w:val="Reference"/>
      </w:pPr>
      <w:r>
        <w:t>C. Larsson, B-E. Olsson, and J. Medbo. “Angular Resolved Pathloss Measurements in Urban Macrocell Scenarios at 28 GHz “, IEEE Vehicular Technology Conference (VTC Fall) , 2016, 2016</w:t>
      </w:r>
      <w:r w:rsidR="00E804F3">
        <w:t>.</w:t>
      </w:r>
    </w:p>
    <w:p w14:paraId="77F714F5" w14:textId="148F6A1B" w:rsidR="00E804F3" w:rsidRDefault="00E804F3" w:rsidP="00BE56D8">
      <w:pPr>
        <w:pStyle w:val="Reference"/>
        <w:rPr>
          <w:lang w:val="sv-SE"/>
        </w:rPr>
      </w:pPr>
      <w:bookmarkStart w:id="49" w:name="_Ref174008541"/>
      <w:r w:rsidRPr="00147F39">
        <w:rPr>
          <w:lang w:val="de-DE"/>
        </w:rPr>
        <w:t xml:space="preserve">IST-WINNER II Deliverable 1.1.2 v.1.2, </w:t>
      </w:r>
      <w:r w:rsidRPr="00147F39">
        <w:t>"</w:t>
      </w:r>
      <w:r w:rsidRPr="00147F39">
        <w:rPr>
          <w:lang w:val="de-DE"/>
        </w:rPr>
        <w:t>WINNER II Channel Models</w:t>
      </w:r>
      <w:r w:rsidRPr="00147F39">
        <w:t>"</w:t>
      </w:r>
      <w:r w:rsidRPr="00147F39">
        <w:rPr>
          <w:lang w:val="de-DE"/>
        </w:rPr>
        <w:t>, IST-WINNER2, Tech. Rep., 2007 (</w:t>
      </w:r>
      <w:hyperlink r:id="rId39" w:history="1">
        <w:r w:rsidRPr="00147F39">
          <w:rPr>
            <w:color w:val="0000FF"/>
            <w:u w:val="single"/>
            <w:lang w:val="de-DE"/>
          </w:rPr>
          <w:t>http://www.ist-winner.org/deliverables.html</w:t>
        </w:r>
      </w:hyperlink>
      <w:r w:rsidR="00E25FE0">
        <w:rPr>
          <w:lang w:val="de-DE"/>
        </w:rPr>
        <w:t xml:space="preserve">, </w:t>
      </w:r>
      <w:hyperlink r:id="rId40" w:history="1">
        <w:r w:rsidR="002E09A9" w:rsidRPr="002E09A9">
          <w:rPr>
            <w:rStyle w:val="Hyperlink"/>
            <w:lang w:val="sv-SE"/>
          </w:rPr>
          <w:t>D1.1.2_ver_1.2 (cept.org)</w:t>
        </w:r>
      </w:hyperlink>
      <w:r w:rsidR="00E25FE0">
        <w:rPr>
          <w:lang w:val="de-DE"/>
        </w:rPr>
        <w:t>)</w:t>
      </w:r>
      <w:r w:rsidRPr="002E09A9">
        <w:rPr>
          <w:lang w:val="sv-SE"/>
        </w:rPr>
        <w:t>.</w:t>
      </w:r>
      <w:bookmarkEnd w:id="49"/>
    </w:p>
    <w:p w14:paraId="3BCB954A" w14:textId="58CE16A1" w:rsidR="000135D5" w:rsidRPr="00770E7A" w:rsidRDefault="00210C58" w:rsidP="00BE56D8">
      <w:pPr>
        <w:pStyle w:val="Reference"/>
      </w:pPr>
      <w:bookmarkStart w:id="50" w:name="_Ref174008581"/>
      <w:r w:rsidRPr="00770E7A">
        <w:t>R1-</w:t>
      </w:r>
      <w:r w:rsidR="00770E7A" w:rsidRPr="00770E7A">
        <w:t>2407106</w:t>
      </w:r>
      <w:r w:rsidRPr="00770E7A">
        <w:t>, ”</w:t>
      </w:r>
      <w:r w:rsidR="00177062" w:rsidRPr="00770E7A">
        <w:t>Measurements of the angular spread in a suburban macrocell</w:t>
      </w:r>
      <w:r w:rsidRPr="00770E7A">
        <w:t>”</w:t>
      </w:r>
      <w:r w:rsidR="00177062" w:rsidRPr="00770E7A">
        <w:t xml:space="preserve">, Vodafone, Ericsson, RAN1#118, Maastricht, </w:t>
      </w:r>
      <w:r w:rsidR="00804D67" w:rsidRPr="00770E7A">
        <w:t xml:space="preserve">Netherlands, </w:t>
      </w:r>
      <w:r w:rsidR="00177062" w:rsidRPr="00770E7A">
        <w:t>2024.</w:t>
      </w:r>
      <w:bookmarkEnd w:id="50"/>
    </w:p>
    <w:p w14:paraId="0037E82E" w14:textId="77777777" w:rsidR="003A7EF3" w:rsidRPr="00177062" w:rsidRDefault="003A7EF3" w:rsidP="00AE0FB3">
      <w:pPr>
        <w:pStyle w:val="Reference"/>
        <w:numPr>
          <w:ilvl w:val="0"/>
          <w:numId w:val="0"/>
        </w:numPr>
        <w:ind w:left="567"/>
      </w:pPr>
    </w:p>
    <w:sectPr w:rsidR="003A7EF3" w:rsidRPr="00177062" w:rsidSect="00845D7D">
      <w:headerReference w:type="even" r:id="rId41"/>
      <w:footerReference w:type="default" r:id="rId4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FF2EC0" w14:textId="77777777" w:rsidR="005C1BBD" w:rsidRDefault="005C1BBD">
      <w:r>
        <w:separator/>
      </w:r>
    </w:p>
  </w:endnote>
  <w:endnote w:type="continuationSeparator" w:id="0">
    <w:p w14:paraId="2D8C03C0" w14:textId="77777777" w:rsidR="005C1BBD" w:rsidRDefault="005C1BBD">
      <w:r>
        <w:continuationSeparator/>
      </w:r>
    </w:p>
  </w:endnote>
  <w:endnote w:type="continuationNotice" w:id="1">
    <w:p w14:paraId="0455184A" w14:textId="77777777" w:rsidR="005C1BBD" w:rsidRDefault="005C1BB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D69008" w14:textId="77777777" w:rsidR="005C1BBD" w:rsidRDefault="005C1BBD">
      <w:r>
        <w:separator/>
      </w:r>
    </w:p>
  </w:footnote>
  <w:footnote w:type="continuationSeparator" w:id="0">
    <w:p w14:paraId="52DB7CAB" w14:textId="77777777" w:rsidR="005C1BBD" w:rsidRDefault="005C1BBD">
      <w:r>
        <w:continuationSeparator/>
      </w:r>
    </w:p>
  </w:footnote>
  <w:footnote w:type="continuationNotice" w:id="1">
    <w:p w14:paraId="4ED913CF" w14:textId="77777777" w:rsidR="005C1BBD" w:rsidRDefault="005C1BB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187EE7"/>
    <w:multiLevelType w:val="hybridMultilevel"/>
    <w:tmpl w:val="903A82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8813BA9"/>
    <w:multiLevelType w:val="hybridMultilevel"/>
    <w:tmpl w:val="0C00AB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DD0788"/>
    <w:multiLevelType w:val="hybridMultilevel"/>
    <w:tmpl w:val="3E406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 w15:restartNumberingAfterBreak="0">
    <w:nsid w:val="724A5CCC"/>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8" w15:restartNumberingAfterBreak="0">
    <w:nsid w:val="7D52758D"/>
    <w:multiLevelType w:val="hybridMultilevel"/>
    <w:tmpl w:val="384058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7E3169FE"/>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57892911">
    <w:abstractNumId w:val="4"/>
  </w:num>
  <w:num w:numId="2" w16cid:durableId="393159949">
    <w:abstractNumId w:val="18"/>
  </w:num>
  <w:num w:numId="3" w16cid:durableId="1425764739">
    <w:abstractNumId w:val="13"/>
  </w:num>
  <w:num w:numId="4" w16cid:durableId="1016808621">
    <w:abstractNumId w:val="14"/>
  </w:num>
  <w:num w:numId="5" w16cid:durableId="1972779646">
    <w:abstractNumId w:val="10"/>
  </w:num>
  <w:num w:numId="6" w16cid:durableId="78136214">
    <w:abstractNumId w:val="16"/>
  </w:num>
  <w:num w:numId="7" w16cid:durableId="1618635949">
    <w:abstractNumId w:val="22"/>
  </w:num>
  <w:num w:numId="8" w16cid:durableId="1327787012">
    <w:abstractNumId w:val="11"/>
  </w:num>
  <w:num w:numId="9" w16cid:durableId="840851741">
    <w:abstractNumId w:val="9"/>
  </w:num>
  <w:num w:numId="10" w16cid:durableId="181675514">
    <w:abstractNumId w:val="2"/>
  </w:num>
  <w:num w:numId="11" w16cid:durableId="81924171">
    <w:abstractNumId w:val="1"/>
  </w:num>
  <w:num w:numId="12" w16cid:durableId="1125540170">
    <w:abstractNumId w:val="0"/>
  </w:num>
  <w:num w:numId="13" w16cid:durableId="1613587362">
    <w:abstractNumId w:val="20"/>
  </w:num>
  <w:num w:numId="14" w16cid:durableId="2015456207">
    <w:abstractNumId w:val="21"/>
  </w:num>
  <w:num w:numId="15" w16cid:durableId="1193305840">
    <w:abstractNumId w:val="15"/>
  </w:num>
  <w:num w:numId="16" w16cid:durableId="1529416225">
    <w:abstractNumId w:val="23"/>
  </w:num>
  <w:num w:numId="17" w16cid:durableId="319233689">
    <w:abstractNumId w:val="7"/>
  </w:num>
  <w:num w:numId="18" w16cid:durableId="1678725225">
    <w:abstractNumId w:val="8"/>
  </w:num>
  <w:num w:numId="19" w16cid:durableId="597179805">
    <w:abstractNumId w:val="6"/>
  </w:num>
  <w:num w:numId="20" w16cid:durableId="74938570">
    <w:abstractNumId w:val="27"/>
  </w:num>
  <w:num w:numId="21" w16cid:durableId="183593388">
    <w:abstractNumId w:val="12"/>
  </w:num>
  <w:num w:numId="22" w16cid:durableId="1679506441">
    <w:abstractNumId w:val="25"/>
  </w:num>
  <w:num w:numId="23" w16cid:durableId="1617255826">
    <w:abstractNumId w:val="24"/>
  </w:num>
  <w:num w:numId="24" w16cid:durableId="261455518">
    <w:abstractNumId w:val="26"/>
  </w:num>
  <w:num w:numId="25" w16cid:durableId="182401441">
    <w:abstractNumId w:val="29"/>
  </w:num>
  <w:num w:numId="26" w16cid:durableId="245768265">
    <w:abstractNumId w:val="17"/>
  </w:num>
  <w:num w:numId="27" w16cid:durableId="220288560">
    <w:abstractNumId w:val="28"/>
  </w:num>
  <w:num w:numId="28" w16cid:durableId="752432075">
    <w:abstractNumId w:val="5"/>
  </w:num>
  <w:num w:numId="29" w16cid:durableId="51008453">
    <w:abstractNumId w:val="3"/>
  </w:num>
  <w:num w:numId="30" w16cid:durableId="1392920519">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9"/>
  <w:removePersonalInformation/>
  <w:removeDateAndTime/>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CE9"/>
    <w:rsid w:val="00001E7E"/>
    <w:rsid w:val="00002A37"/>
    <w:rsid w:val="0000312D"/>
    <w:rsid w:val="00003E81"/>
    <w:rsid w:val="0000564C"/>
    <w:rsid w:val="00006446"/>
    <w:rsid w:val="00006896"/>
    <w:rsid w:val="00006B77"/>
    <w:rsid w:val="000077C5"/>
    <w:rsid w:val="00007CDC"/>
    <w:rsid w:val="0001030C"/>
    <w:rsid w:val="0001104C"/>
    <w:rsid w:val="00011B28"/>
    <w:rsid w:val="000122F0"/>
    <w:rsid w:val="0001276A"/>
    <w:rsid w:val="00012827"/>
    <w:rsid w:val="000133B2"/>
    <w:rsid w:val="000135D5"/>
    <w:rsid w:val="00013A9B"/>
    <w:rsid w:val="000146E7"/>
    <w:rsid w:val="00014768"/>
    <w:rsid w:val="00015D15"/>
    <w:rsid w:val="000207BD"/>
    <w:rsid w:val="00022E75"/>
    <w:rsid w:val="00022FB6"/>
    <w:rsid w:val="00023857"/>
    <w:rsid w:val="00023C40"/>
    <w:rsid w:val="000243E2"/>
    <w:rsid w:val="0002564D"/>
    <w:rsid w:val="00025DC4"/>
    <w:rsid w:val="00025ECA"/>
    <w:rsid w:val="000268B7"/>
    <w:rsid w:val="00026998"/>
    <w:rsid w:val="0002783F"/>
    <w:rsid w:val="00027F19"/>
    <w:rsid w:val="00030E75"/>
    <w:rsid w:val="00032118"/>
    <w:rsid w:val="000325B8"/>
    <w:rsid w:val="0003288C"/>
    <w:rsid w:val="00033678"/>
    <w:rsid w:val="0003394B"/>
    <w:rsid w:val="0003437B"/>
    <w:rsid w:val="00034C15"/>
    <w:rsid w:val="00034E33"/>
    <w:rsid w:val="00036397"/>
    <w:rsid w:val="00036BA1"/>
    <w:rsid w:val="0003779C"/>
    <w:rsid w:val="00040915"/>
    <w:rsid w:val="00041732"/>
    <w:rsid w:val="00041F96"/>
    <w:rsid w:val="000422E2"/>
    <w:rsid w:val="00042F22"/>
    <w:rsid w:val="0004425A"/>
    <w:rsid w:val="000444EF"/>
    <w:rsid w:val="0004512E"/>
    <w:rsid w:val="0004757E"/>
    <w:rsid w:val="000511E2"/>
    <w:rsid w:val="00052837"/>
    <w:rsid w:val="00052A07"/>
    <w:rsid w:val="0005340B"/>
    <w:rsid w:val="000534E3"/>
    <w:rsid w:val="00056006"/>
    <w:rsid w:val="0005606A"/>
    <w:rsid w:val="00056C04"/>
    <w:rsid w:val="00057117"/>
    <w:rsid w:val="000616E7"/>
    <w:rsid w:val="0006297B"/>
    <w:rsid w:val="00062C39"/>
    <w:rsid w:val="000645DC"/>
    <w:rsid w:val="0006487E"/>
    <w:rsid w:val="00064B4F"/>
    <w:rsid w:val="00065197"/>
    <w:rsid w:val="00065E1A"/>
    <w:rsid w:val="0006718E"/>
    <w:rsid w:val="00067F8B"/>
    <w:rsid w:val="00070080"/>
    <w:rsid w:val="0007035F"/>
    <w:rsid w:val="00070920"/>
    <w:rsid w:val="00071909"/>
    <w:rsid w:val="0007202A"/>
    <w:rsid w:val="000737DE"/>
    <w:rsid w:val="00073ABF"/>
    <w:rsid w:val="00074838"/>
    <w:rsid w:val="00075736"/>
    <w:rsid w:val="00075F76"/>
    <w:rsid w:val="00076A07"/>
    <w:rsid w:val="000774DC"/>
    <w:rsid w:val="00077B05"/>
    <w:rsid w:val="00077E5F"/>
    <w:rsid w:val="0008036A"/>
    <w:rsid w:val="000804EE"/>
    <w:rsid w:val="0008074F"/>
    <w:rsid w:val="000810CE"/>
    <w:rsid w:val="00081359"/>
    <w:rsid w:val="00081AE6"/>
    <w:rsid w:val="00081B4B"/>
    <w:rsid w:val="00083B5B"/>
    <w:rsid w:val="000846BA"/>
    <w:rsid w:val="000855EB"/>
    <w:rsid w:val="00085B52"/>
    <w:rsid w:val="000866F2"/>
    <w:rsid w:val="000869DC"/>
    <w:rsid w:val="00087A69"/>
    <w:rsid w:val="0009009F"/>
    <w:rsid w:val="00091557"/>
    <w:rsid w:val="000924C1"/>
    <w:rsid w:val="000924F0"/>
    <w:rsid w:val="00093474"/>
    <w:rsid w:val="000941C3"/>
    <w:rsid w:val="0009510F"/>
    <w:rsid w:val="00097466"/>
    <w:rsid w:val="000A05D9"/>
    <w:rsid w:val="000A0C73"/>
    <w:rsid w:val="000A1B7B"/>
    <w:rsid w:val="000A2347"/>
    <w:rsid w:val="000A3232"/>
    <w:rsid w:val="000A4B9D"/>
    <w:rsid w:val="000A56F2"/>
    <w:rsid w:val="000A63E5"/>
    <w:rsid w:val="000A7A63"/>
    <w:rsid w:val="000A7AF4"/>
    <w:rsid w:val="000A7D72"/>
    <w:rsid w:val="000B0636"/>
    <w:rsid w:val="000B0A60"/>
    <w:rsid w:val="000B1551"/>
    <w:rsid w:val="000B2719"/>
    <w:rsid w:val="000B33E2"/>
    <w:rsid w:val="000B3A41"/>
    <w:rsid w:val="000B3A8F"/>
    <w:rsid w:val="000B4AB9"/>
    <w:rsid w:val="000B4BD7"/>
    <w:rsid w:val="000B58C3"/>
    <w:rsid w:val="000B61E9"/>
    <w:rsid w:val="000C0FB8"/>
    <w:rsid w:val="000C165A"/>
    <w:rsid w:val="000C2234"/>
    <w:rsid w:val="000C2E19"/>
    <w:rsid w:val="000C2E33"/>
    <w:rsid w:val="000C3180"/>
    <w:rsid w:val="000C378E"/>
    <w:rsid w:val="000C3DA5"/>
    <w:rsid w:val="000C4CEE"/>
    <w:rsid w:val="000C5C47"/>
    <w:rsid w:val="000C6F36"/>
    <w:rsid w:val="000D0A7E"/>
    <w:rsid w:val="000D0D07"/>
    <w:rsid w:val="000D3BB0"/>
    <w:rsid w:val="000D4731"/>
    <w:rsid w:val="000D4797"/>
    <w:rsid w:val="000D547E"/>
    <w:rsid w:val="000D66F8"/>
    <w:rsid w:val="000D7447"/>
    <w:rsid w:val="000D7639"/>
    <w:rsid w:val="000D7B85"/>
    <w:rsid w:val="000E0527"/>
    <w:rsid w:val="000E086C"/>
    <w:rsid w:val="000E09D7"/>
    <w:rsid w:val="000E11DD"/>
    <w:rsid w:val="000E1794"/>
    <w:rsid w:val="000E1E22"/>
    <w:rsid w:val="000E1E92"/>
    <w:rsid w:val="000E4A78"/>
    <w:rsid w:val="000E4BDA"/>
    <w:rsid w:val="000E4D00"/>
    <w:rsid w:val="000E4D20"/>
    <w:rsid w:val="000E4DBB"/>
    <w:rsid w:val="000E4DCF"/>
    <w:rsid w:val="000E6A90"/>
    <w:rsid w:val="000E6F9D"/>
    <w:rsid w:val="000F0582"/>
    <w:rsid w:val="000F06D6"/>
    <w:rsid w:val="000F08A6"/>
    <w:rsid w:val="000F0EB1"/>
    <w:rsid w:val="000F1106"/>
    <w:rsid w:val="000F2DC5"/>
    <w:rsid w:val="000F3BE9"/>
    <w:rsid w:val="000F3F6C"/>
    <w:rsid w:val="000F5066"/>
    <w:rsid w:val="000F5246"/>
    <w:rsid w:val="000F5840"/>
    <w:rsid w:val="000F5CF3"/>
    <w:rsid w:val="000F6DF3"/>
    <w:rsid w:val="000F73D2"/>
    <w:rsid w:val="001005FF"/>
    <w:rsid w:val="00101B42"/>
    <w:rsid w:val="00102384"/>
    <w:rsid w:val="00102540"/>
    <w:rsid w:val="00102693"/>
    <w:rsid w:val="00103779"/>
    <w:rsid w:val="0010431C"/>
    <w:rsid w:val="00104444"/>
    <w:rsid w:val="00104C48"/>
    <w:rsid w:val="00105C9D"/>
    <w:rsid w:val="00105DE8"/>
    <w:rsid w:val="00105F1F"/>
    <w:rsid w:val="001062FB"/>
    <w:rsid w:val="001063E6"/>
    <w:rsid w:val="00106A3D"/>
    <w:rsid w:val="00107835"/>
    <w:rsid w:val="00110019"/>
    <w:rsid w:val="001108B0"/>
    <w:rsid w:val="001123DF"/>
    <w:rsid w:val="0011294A"/>
    <w:rsid w:val="001138F9"/>
    <w:rsid w:val="00113CF4"/>
    <w:rsid w:val="00113D3A"/>
    <w:rsid w:val="00114C76"/>
    <w:rsid w:val="001153EA"/>
    <w:rsid w:val="00115643"/>
    <w:rsid w:val="00116395"/>
    <w:rsid w:val="00116765"/>
    <w:rsid w:val="001205FB"/>
    <w:rsid w:val="0012084E"/>
    <w:rsid w:val="001219F5"/>
    <w:rsid w:val="00121A20"/>
    <w:rsid w:val="001229A8"/>
    <w:rsid w:val="00122AC8"/>
    <w:rsid w:val="0012377F"/>
    <w:rsid w:val="00124314"/>
    <w:rsid w:val="00125763"/>
    <w:rsid w:val="0012583B"/>
    <w:rsid w:val="001269DE"/>
    <w:rsid w:val="00126B4A"/>
    <w:rsid w:val="00127D12"/>
    <w:rsid w:val="00131D57"/>
    <w:rsid w:val="00132FD0"/>
    <w:rsid w:val="00133D9D"/>
    <w:rsid w:val="001344C0"/>
    <w:rsid w:val="001346FA"/>
    <w:rsid w:val="00135252"/>
    <w:rsid w:val="00136502"/>
    <w:rsid w:val="00136946"/>
    <w:rsid w:val="001376C6"/>
    <w:rsid w:val="00137AB5"/>
    <w:rsid w:val="00137F0B"/>
    <w:rsid w:val="001409A7"/>
    <w:rsid w:val="00141B00"/>
    <w:rsid w:val="0014308D"/>
    <w:rsid w:val="00144E1F"/>
    <w:rsid w:val="00147C1A"/>
    <w:rsid w:val="001509F9"/>
    <w:rsid w:val="00150B6B"/>
    <w:rsid w:val="0015173D"/>
    <w:rsid w:val="00151E23"/>
    <w:rsid w:val="001524A8"/>
    <w:rsid w:val="001526E0"/>
    <w:rsid w:val="001549FD"/>
    <w:rsid w:val="001551B5"/>
    <w:rsid w:val="0015520F"/>
    <w:rsid w:val="00155932"/>
    <w:rsid w:val="001576BF"/>
    <w:rsid w:val="00157C6B"/>
    <w:rsid w:val="00160461"/>
    <w:rsid w:val="00160C46"/>
    <w:rsid w:val="00163912"/>
    <w:rsid w:val="00163E8F"/>
    <w:rsid w:val="0016500A"/>
    <w:rsid w:val="001654C8"/>
    <w:rsid w:val="001659C1"/>
    <w:rsid w:val="00166749"/>
    <w:rsid w:val="00167D8A"/>
    <w:rsid w:val="001730A5"/>
    <w:rsid w:val="00173A8E"/>
    <w:rsid w:val="0017502C"/>
    <w:rsid w:val="00176519"/>
    <w:rsid w:val="00177062"/>
    <w:rsid w:val="00177598"/>
    <w:rsid w:val="00177AF7"/>
    <w:rsid w:val="00177D55"/>
    <w:rsid w:val="0018143F"/>
    <w:rsid w:val="00181FF8"/>
    <w:rsid w:val="001851A0"/>
    <w:rsid w:val="00186EFA"/>
    <w:rsid w:val="001875B5"/>
    <w:rsid w:val="00187939"/>
    <w:rsid w:val="00190AC1"/>
    <w:rsid w:val="00191CC2"/>
    <w:rsid w:val="00191E48"/>
    <w:rsid w:val="0019341A"/>
    <w:rsid w:val="00193CE3"/>
    <w:rsid w:val="00193EA3"/>
    <w:rsid w:val="001950CE"/>
    <w:rsid w:val="00195488"/>
    <w:rsid w:val="0019554F"/>
    <w:rsid w:val="00197DF9"/>
    <w:rsid w:val="001A0F5C"/>
    <w:rsid w:val="001A1987"/>
    <w:rsid w:val="001A2564"/>
    <w:rsid w:val="001A3CB2"/>
    <w:rsid w:val="001A3E6A"/>
    <w:rsid w:val="001A6173"/>
    <w:rsid w:val="001A6CBA"/>
    <w:rsid w:val="001A7B27"/>
    <w:rsid w:val="001B0D97"/>
    <w:rsid w:val="001B0F5F"/>
    <w:rsid w:val="001B1D86"/>
    <w:rsid w:val="001B3357"/>
    <w:rsid w:val="001B3431"/>
    <w:rsid w:val="001B3B7D"/>
    <w:rsid w:val="001B5A5D"/>
    <w:rsid w:val="001B6DA4"/>
    <w:rsid w:val="001B709F"/>
    <w:rsid w:val="001B75C1"/>
    <w:rsid w:val="001B7848"/>
    <w:rsid w:val="001B7AEF"/>
    <w:rsid w:val="001B7C25"/>
    <w:rsid w:val="001C1CE5"/>
    <w:rsid w:val="001C3D2A"/>
    <w:rsid w:val="001C40F0"/>
    <w:rsid w:val="001C5734"/>
    <w:rsid w:val="001C6593"/>
    <w:rsid w:val="001C6953"/>
    <w:rsid w:val="001C6A4A"/>
    <w:rsid w:val="001C70E7"/>
    <w:rsid w:val="001C7340"/>
    <w:rsid w:val="001D1D70"/>
    <w:rsid w:val="001D3361"/>
    <w:rsid w:val="001D3D8A"/>
    <w:rsid w:val="001D3DFF"/>
    <w:rsid w:val="001D4798"/>
    <w:rsid w:val="001D51BA"/>
    <w:rsid w:val="001D53E7"/>
    <w:rsid w:val="001D55CB"/>
    <w:rsid w:val="001D6342"/>
    <w:rsid w:val="001D65B1"/>
    <w:rsid w:val="001D6D53"/>
    <w:rsid w:val="001D7AB4"/>
    <w:rsid w:val="001E030E"/>
    <w:rsid w:val="001E037E"/>
    <w:rsid w:val="001E0AC8"/>
    <w:rsid w:val="001E0EBE"/>
    <w:rsid w:val="001E0F6A"/>
    <w:rsid w:val="001E199B"/>
    <w:rsid w:val="001E2ECD"/>
    <w:rsid w:val="001E3796"/>
    <w:rsid w:val="001E3966"/>
    <w:rsid w:val="001E4D1D"/>
    <w:rsid w:val="001E58E2"/>
    <w:rsid w:val="001E7A71"/>
    <w:rsid w:val="001E7AED"/>
    <w:rsid w:val="001F09FB"/>
    <w:rsid w:val="001F1399"/>
    <w:rsid w:val="001F1581"/>
    <w:rsid w:val="001F2583"/>
    <w:rsid w:val="001F2640"/>
    <w:rsid w:val="001F2E5C"/>
    <w:rsid w:val="001F3163"/>
    <w:rsid w:val="001F3916"/>
    <w:rsid w:val="001F3B57"/>
    <w:rsid w:val="001F3F39"/>
    <w:rsid w:val="001F52B2"/>
    <w:rsid w:val="001F542D"/>
    <w:rsid w:val="001F54C5"/>
    <w:rsid w:val="001F662C"/>
    <w:rsid w:val="001F7074"/>
    <w:rsid w:val="00200490"/>
    <w:rsid w:val="00200A24"/>
    <w:rsid w:val="00200CC2"/>
    <w:rsid w:val="00200FA6"/>
    <w:rsid w:val="00201F3A"/>
    <w:rsid w:val="002034D8"/>
    <w:rsid w:val="00203F96"/>
    <w:rsid w:val="002058E9"/>
    <w:rsid w:val="00205E96"/>
    <w:rsid w:val="002069B2"/>
    <w:rsid w:val="00206A7F"/>
    <w:rsid w:val="00206E6D"/>
    <w:rsid w:val="00207FA3"/>
    <w:rsid w:val="00210C58"/>
    <w:rsid w:val="00210DC7"/>
    <w:rsid w:val="0021409C"/>
    <w:rsid w:val="00214610"/>
    <w:rsid w:val="0021495F"/>
    <w:rsid w:val="00214DA8"/>
    <w:rsid w:val="00215423"/>
    <w:rsid w:val="002158FA"/>
    <w:rsid w:val="002170E6"/>
    <w:rsid w:val="00220600"/>
    <w:rsid w:val="00220D55"/>
    <w:rsid w:val="0022184C"/>
    <w:rsid w:val="00221E36"/>
    <w:rsid w:val="002224DB"/>
    <w:rsid w:val="00223FCB"/>
    <w:rsid w:val="00224A09"/>
    <w:rsid w:val="002252C3"/>
    <w:rsid w:val="0022599C"/>
    <w:rsid w:val="00225C54"/>
    <w:rsid w:val="00226EAC"/>
    <w:rsid w:val="0022789C"/>
    <w:rsid w:val="00230765"/>
    <w:rsid w:val="00230D18"/>
    <w:rsid w:val="0023159D"/>
    <w:rsid w:val="0023162B"/>
    <w:rsid w:val="002319E4"/>
    <w:rsid w:val="00231C89"/>
    <w:rsid w:val="00235632"/>
    <w:rsid w:val="00235872"/>
    <w:rsid w:val="00236AF9"/>
    <w:rsid w:val="00237B19"/>
    <w:rsid w:val="00240228"/>
    <w:rsid w:val="00241337"/>
    <w:rsid w:val="00241488"/>
    <w:rsid w:val="00241559"/>
    <w:rsid w:val="002435B3"/>
    <w:rsid w:val="00244ACA"/>
    <w:rsid w:val="002458EB"/>
    <w:rsid w:val="00246C9E"/>
    <w:rsid w:val="002500C8"/>
    <w:rsid w:val="00250133"/>
    <w:rsid w:val="00251AEA"/>
    <w:rsid w:val="00251EA0"/>
    <w:rsid w:val="002525EA"/>
    <w:rsid w:val="00254198"/>
    <w:rsid w:val="002551B8"/>
    <w:rsid w:val="00256AC4"/>
    <w:rsid w:val="00257543"/>
    <w:rsid w:val="00257DA3"/>
    <w:rsid w:val="0026059D"/>
    <w:rsid w:val="002617E7"/>
    <w:rsid w:val="00261D44"/>
    <w:rsid w:val="00262A49"/>
    <w:rsid w:val="00262E9A"/>
    <w:rsid w:val="00264127"/>
    <w:rsid w:val="00264228"/>
    <w:rsid w:val="00264334"/>
    <w:rsid w:val="0026473E"/>
    <w:rsid w:val="0026561D"/>
    <w:rsid w:val="00265A49"/>
    <w:rsid w:val="00265C42"/>
    <w:rsid w:val="00266214"/>
    <w:rsid w:val="002673B3"/>
    <w:rsid w:val="00267C83"/>
    <w:rsid w:val="00270714"/>
    <w:rsid w:val="00270B83"/>
    <w:rsid w:val="00270F0C"/>
    <w:rsid w:val="00271331"/>
    <w:rsid w:val="0027144F"/>
    <w:rsid w:val="00271813"/>
    <w:rsid w:val="00271897"/>
    <w:rsid w:val="00271F3A"/>
    <w:rsid w:val="00272DA4"/>
    <w:rsid w:val="00273278"/>
    <w:rsid w:val="002737F4"/>
    <w:rsid w:val="00274322"/>
    <w:rsid w:val="00276AC9"/>
    <w:rsid w:val="00276FB9"/>
    <w:rsid w:val="00277DD2"/>
    <w:rsid w:val="00280003"/>
    <w:rsid w:val="002805F5"/>
    <w:rsid w:val="00280751"/>
    <w:rsid w:val="00280FAD"/>
    <w:rsid w:val="0028278F"/>
    <w:rsid w:val="0028280A"/>
    <w:rsid w:val="00283888"/>
    <w:rsid w:val="00283DF0"/>
    <w:rsid w:val="00283ED8"/>
    <w:rsid w:val="002840E2"/>
    <w:rsid w:val="002846CA"/>
    <w:rsid w:val="0028652C"/>
    <w:rsid w:val="00286ACD"/>
    <w:rsid w:val="002870B9"/>
    <w:rsid w:val="00287838"/>
    <w:rsid w:val="00287EE5"/>
    <w:rsid w:val="002907B5"/>
    <w:rsid w:val="00290E2F"/>
    <w:rsid w:val="00291EE8"/>
    <w:rsid w:val="00292145"/>
    <w:rsid w:val="00292EB7"/>
    <w:rsid w:val="00293590"/>
    <w:rsid w:val="00293707"/>
    <w:rsid w:val="0029485B"/>
    <w:rsid w:val="00295CFF"/>
    <w:rsid w:val="002960DD"/>
    <w:rsid w:val="00296227"/>
    <w:rsid w:val="00296C99"/>
    <w:rsid w:val="00296F44"/>
    <w:rsid w:val="0029777D"/>
    <w:rsid w:val="002978F1"/>
    <w:rsid w:val="00297AFC"/>
    <w:rsid w:val="002A0557"/>
    <w:rsid w:val="002A055E"/>
    <w:rsid w:val="002A0F59"/>
    <w:rsid w:val="002A1D4E"/>
    <w:rsid w:val="002A22C5"/>
    <w:rsid w:val="002A2869"/>
    <w:rsid w:val="002A31BE"/>
    <w:rsid w:val="002A3D0B"/>
    <w:rsid w:val="002A45A4"/>
    <w:rsid w:val="002A578E"/>
    <w:rsid w:val="002A594F"/>
    <w:rsid w:val="002A5CAD"/>
    <w:rsid w:val="002A5EE7"/>
    <w:rsid w:val="002B026E"/>
    <w:rsid w:val="002B1825"/>
    <w:rsid w:val="002B1DEC"/>
    <w:rsid w:val="002B1EFB"/>
    <w:rsid w:val="002B24D6"/>
    <w:rsid w:val="002B330C"/>
    <w:rsid w:val="002B3EC6"/>
    <w:rsid w:val="002B46AE"/>
    <w:rsid w:val="002B5124"/>
    <w:rsid w:val="002B55A2"/>
    <w:rsid w:val="002B5D64"/>
    <w:rsid w:val="002B65C5"/>
    <w:rsid w:val="002B70BB"/>
    <w:rsid w:val="002B74FC"/>
    <w:rsid w:val="002B79A1"/>
    <w:rsid w:val="002C140A"/>
    <w:rsid w:val="002C2C5B"/>
    <w:rsid w:val="002C3570"/>
    <w:rsid w:val="002C41E6"/>
    <w:rsid w:val="002C6142"/>
    <w:rsid w:val="002C79F4"/>
    <w:rsid w:val="002D071A"/>
    <w:rsid w:val="002D086F"/>
    <w:rsid w:val="002D096C"/>
    <w:rsid w:val="002D1963"/>
    <w:rsid w:val="002D212E"/>
    <w:rsid w:val="002D34B2"/>
    <w:rsid w:val="002D3728"/>
    <w:rsid w:val="002D48B0"/>
    <w:rsid w:val="002D5720"/>
    <w:rsid w:val="002D5B37"/>
    <w:rsid w:val="002D625A"/>
    <w:rsid w:val="002D7637"/>
    <w:rsid w:val="002E0986"/>
    <w:rsid w:val="002E09A9"/>
    <w:rsid w:val="002E17F2"/>
    <w:rsid w:val="002E4197"/>
    <w:rsid w:val="002E6DF4"/>
    <w:rsid w:val="002E7CAE"/>
    <w:rsid w:val="002F0CA5"/>
    <w:rsid w:val="002F13E4"/>
    <w:rsid w:val="002F2771"/>
    <w:rsid w:val="002F29DD"/>
    <w:rsid w:val="002F37A9"/>
    <w:rsid w:val="002F6329"/>
    <w:rsid w:val="003001D9"/>
    <w:rsid w:val="00300B51"/>
    <w:rsid w:val="00301CE6"/>
    <w:rsid w:val="0030256B"/>
    <w:rsid w:val="00303522"/>
    <w:rsid w:val="00303999"/>
    <w:rsid w:val="00303A3E"/>
    <w:rsid w:val="00303B80"/>
    <w:rsid w:val="00304B5A"/>
    <w:rsid w:val="0030501F"/>
    <w:rsid w:val="003060D5"/>
    <w:rsid w:val="00307BA1"/>
    <w:rsid w:val="0031024E"/>
    <w:rsid w:val="00310884"/>
    <w:rsid w:val="00311702"/>
    <w:rsid w:val="00311BE6"/>
    <w:rsid w:val="00311E82"/>
    <w:rsid w:val="0031234C"/>
    <w:rsid w:val="00312F9E"/>
    <w:rsid w:val="00313659"/>
    <w:rsid w:val="00313FD6"/>
    <w:rsid w:val="003143BD"/>
    <w:rsid w:val="00315363"/>
    <w:rsid w:val="003156D2"/>
    <w:rsid w:val="0031663A"/>
    <w:rsid w:val="00316A07"/>
    <w:rsid w:val="00317CFA"/>
    <w:rsid w:val="003203ED"/>
    <w:rsid w:val="00320A1B"/>
    <w:rsid w:val="00321909"/>
    <w:rsid w:val="0032277A"/>
    <w:rsid w:val="00322C9F"/>
    <w:rsid w:val="00322CE7"/>
    <w:rsid w:val="003232D2"/>
    <w:rsid w:val="00324064"/>
    <w:rsid w:val="00324497"/>
    <w:rsid w:val="00324D23"/>
    <w:rsid w:val="003256DD"/>
    <w:rsid w:val="00325C44"/>
    <w:rsid w:val="00326BA3"/>
    <w:rsid w:val="0033037F"/>
    <w:rsid w:val="003307F4"/>
    <w:rsid w:val="00331751"/>
    <w:rsid w:val="003318C5"/>
    <w:rsid w:val="00331B56"/>
    <w:rsid w:val="00331C96"/>
    <w:rsid w:val="00332A40"/>
    <w:rsid w:val="00334579"/>
    <w:rsid w:val="00335858"/>
    <w:rsid w:val="00336463"/>
    <w:rsid w:val="00336BDA"/>
    <w:rsid w:val="00337273"/>
    <w:rsid w:val="003376BE"/>
    <w:rsid w:val="00341659"/>
    <w:rsid w:val="00341A0D"/>
    <w:rsid w:val="00342BD7"/>
    <w:rsid w:val="00343C0F"/>
    <w:rsid w:val="00343C4B"/>
    <w:rsid w:val="00343E28"/>
    <w:rsid w:val="0034414D"/>
    <w:rsid w:val="00345191"/>
    <w:rsid w:val="00346DB5"/>
    <w:rsid w:val="003477B1"/>
    <w:rsid w:val="00347D98"/>
    <w:rsid w:val="00347F78"/>
    <w:rsid w:val="00350826"/>
    <w:rsid w:val="00351AE1"/>
    <w:rsid w:val="00351C03"/>
    <w:rsid w:val="0035368E"/>
    <w:rsid w:val="00353B98"/>
    <w:rsid w:val="003547BA"/>
    <w:rsid w:val="00357380"/>
    <w:rsid w:val="003602D9"/>
    <w:rsid w:val="003604CE"/>
    <w:rsid w:val="00360C78"/>
    <w:rsid w:val="00361F3B"/>
    <w:rsid w:val="00363F3F"/>
    <w:rsid w:val="00364FE2"/>
    <w:rsid w:val="003650A3"/>
    <w:rsid w:val="0036670D"/>
    <w:rsid w:val="00370E47"/>
    <w:rsid w:val="003742AC"/>
    <w:rsid w:val="0037524A"/>
    <w:rsid w:val="003764A8"/>
    <w:rsid w:val="00377485"/>
    <w:rsid w:val="00377CE1"/>
    <w:rsid w:val="00380216"/>
    <w:rsid w:val="003814D4"/>
    <w:rsid w:val="00382721"/>
    <w:rsid w:val="0038398A"/>
    <w:rsid w:val="00384298"/>
    <w:rsid w:val="003846F3"/>
    <w:rsid w:val="00385BF0"/>
    <w:rsid w:val="00386AD7"/>
    <w:rsid w:val="00386C44"/>
    <w:rsid w:val="00387613"/>
    <w:rsid w:val="00387909"/>
    <w:rsid w:val="003903A4"/>
    <w:rsid w:val="00391753"/>
    <w:rsid w:val="00391A09"/>
    <w:rsid w:val="00392816"/>
    <w:rsid w:val="0039295F"/>
    <w:rsid w:val="003939FF"/>
    <w:rsid w:val="0039461C"/>
    <w:rsid w:val="00395C96"/>
    <w:rsid w:val="003967C5"/>
    <w:rsid w:val="00396A64"/>
    <w:rsid w:val="00397F3F"/>
    <w:rsid w:val="003A2223"/>
    <w:rsid w:val="003A2A0F"/>
    <w:rsid w:val="003A2AFE"/>
    <w:rsid w:val="003A3096"/>
    <w:rsid w:val="003A4389"/>
    <w:rsid w:val="003A45A1"/>
    <w:rsid w:val="003A5B0A"/>
    <w:rsid w:val="003A5C7F"/>
    <w:rsid w:val="003A64E1"/>
    <w:rsid w:val="003A698F"/>
    <w:rsid w:val="003A6BAC"/>
    <w:rsid w:val="003A70A4"/>
    <w:rsid w:val="003A7EF3"/>
    <w:rsid w:val="003B159C"/>
    <w:rsid w:val="003B2F39"/>
    <w:rsid w:val="003B369F"/>
    <w:rsid w:val="003B36A3"/>
    <w:rsid w:val="003B39A4"/>
    <w:rsid w:val="003B3F39"/>
    <w:rsid w:val="003B3FFA"/>
    <w:rsid w:val="003B533B"/>
    <w:rsid w:val="003B5C8E"/>
    <w:rsid w:val="003B6332"/>
    <w:rsid w:val="003B64BB"/>
    <w:rsid w:val="003B6E74"/>
    <w:rsid w:val="003B7C9A"/>
    <w:rsid w:val="003B7FE5"/>
    <w:rsid w:val="003C05B6"/>
    <w:rsid w:val="003C11C8"/>
    <w:rsid w:val="003C2702"/>
    <w:rsid w:val="003C7806"/>
    <w:rsid w:val="003D109F"/>
    <w:rsid w:val="003D1183"/>
    <w:rsid w:val="003D11B7"/>
    <w:rsid w:val="003D2478"/>
    <w:rsid w:val="003D263F"/>
    <w:rsid w:val="003D3287"/>
    <w:rsid w:val="003D3C45"/>
    <w:rsid w:val="003D3EC6"/>
    <w:rsid w:val="003D5B1F"/>
    <w:rsid w:val="003E0FFD"/>
    <w:rsid w:val="003E15FA"/>
    <w:rsid w:val="003E1692"/>
    <w:rsid w:val="003E219E"/>
    <w:rsid w:val="003E21F0"/>
    <w:rsid w:val="003E3E77"/>
    <w:rsid w:val="003E3F04"/>
    <w:rsid w:val="003E4281"/>
    <w:rsid w:val="003E55E4"/>
    <w:rsid w:val="003E6906"/>
    <w:rsid w:val="003E74E3"/>
    <w:rsid w:val="003F05C7"/>
    <w:rsid w:val="003F1112"/>
    <w:rsid w:val="003F16F7"/>
    <w:rsid w:val="003F294D"/>
    <w:rsid w:val="003F2CD4"/>
    <w:rsid w:val="003F36C6"/>
    <w:rsid w:val="003F39D2"/>
    <w:rsid w:val="003F68E3"/>
    <w:rsid w:val="003F6BBE"/>
    <w:rsid w:val="003F7884"/>
    <w:rsid w:val="004000E8"/>
    <w:rsid w:val="004008B0"/>
    <w:rsid w:val="00400A1B"/>
    <w:rsid w:val="00401520"/>
    <w:rsid w:val="00402A6A"/>
    <w:rsid w:val="00402ACE"/>
    <w:rsid w:val="00402E2B"/>
    <w:rsid w:val="00403102"/>
    <w:rsid w:val="004036FB"/>
    <w:rsid w:val="004037D7"/>
    <w:rsid w:val="00403D2F"/>
    <w:rsid w:val="004049F0"/>
    <w:rsid w:val="0040512B"/>
    <w:rsid w:val="00405363"/>
    <w:rsid w:val="00405CA5"/>
    <w:rsid w:val="00405D37"/>
    <w:rsid w:val="00407CD3"/>
    <w:rsid w:val="00410134"/>
    <w:rsid w:val="00410B72"/>
    <w:rsid w:val="00410F18"/>
    <w:rsid w:val="004122E8"/>
    <w:rsid w:val="0041263E"/>
    <w:rsid w:val="00413AAC"/>
    <w:rsid w:val="00413E92"/>
    <w:rsid w:val="004161CE"/>
    <w:rsid w:val="004165C8"/>
    <w:rsid w:val="0041691A"/>
    <w:rsid w:val="00420EAF"/>
    <w:rsid w:val="00420F4B"/>
    <w:rsid w:val="00421105"/>
    <w:rsid w:val="00422AA4"/>
    <w:rsid w:val="00423E7E"/>
    <w:rsid w:val="004242F4"/>
    <w:rsid w:val="0042606B"/>
    <w:rsid w:val="00426A1D"/>
    <w:rsid w:val="00426F2F"/>
    <w:rsid w:val="00427248"/>
    <w:rsid w:val="004313E8"/>
    <w:rsid w:val="00434460"/>
    <w:rsid w:val="0043477F"/>
    <w:rsid w:val="00435291"/>
    <w:rsid w:val="00435A97"/>
    <w:rsid w:val="004361AC"/>
    <w:rsid w:val="00437034"/>
    <w:rsid w:val="00437447"/>
    <w:rsid w:val="00437DE7"/>
    <w:rsid w:val="004402EF"/>
    <w:rsid w:val="00440D4F"/>
    <w:rsid w:val="00441A92"/>
    <w:rsid w:val="004426F1"/>
    <w:rsid w:val="004431DC"/>
    <w:rsid w:val="004444D5"/>
    <w:rsid w:val="00444F56"/>
    <w:rsid w:val="0044508D"/>
    <w:rsid w:val="00446488"/>
    <w:rsid w:val="0044759A"/>
    <w:rsid w:val="00447FDF"/>
    <w:rsid w:val="00450F3A"/>
    <w:rsid w:val="004517AA"/>
    <w:rsid w:val="004517CD"/>
    <w:rsid w:val="004524BF"/>
    <w:rsid w:val="00452CAC"/>
    <w:rsid w:val="00454AE7"/>
    <w:rsid w:val="00457565"/>
    <w:rsid w:val="004578C6"/>
    <w:rsid w:val="004579F6"/>
    <w:rsid w:val="00457B71"/>
    <w:rsid w:val="00461365"/>
    <w:rsid w:val="00461DD7"/>
    <w:rsid w:val="00464689"/>
    <w:rsid w:val="00464B90"/>
    <w:rsid w:val="00464D8D"/>
    <w:rsid w:val="00464E9E"/>
    <w:rsid w:val="0046505E"/>
    <w:rsid w:val="00466204"/>
    <w:rsid w:val="004669E2"/>
    <w:rsid w:val="00470805"/>
    <w:rsid w:val="00470933"/>
    <w:rsid w:val="00470A97"/>
    <w:rsid w:val="00470C31"/>
    <w:rsid w:val="0047116E"/>
    <w:rsid w:val="00471AED"/>
    <w:rsid w:val="00471DE0"/>
    <w:rsid w:val="00471EC4"/>
    <w:rsid w:val="00472182"/>
    <w:rsid w:val="004730E2"/>
    <w:rsid w:val="00473172"/>
    <w:rsid w:val="004734D0"/>
    <w:rsid w:val="00474B0C"/>
    <w:rsid w:val="0047507D"/>
    <w:rsid w:val="0047556B"/>
    <w:rsid w:val="004755D5"/>
    <w:rsid w:val="00475CC7"/>
    <w:rsid w:val="0047657B"/>
    <w:rsid w:val="00476740"/>
    <w:rsid w:val="00476E45"/>
    <w:rsid w:val="00477768"/>
    <w:rsid w:val="00481128"/>
    <w:rsid w:val="004857DE"/>
    <w:rsid w:val="00485C79"/>
    <w:rsid w:val="0048688E"/>
    <w:rsid w:val="00490FAF"/>
    <w:rsid w:val="00492344"/>
    <w:rsid w:val="00492BC5"/>
    <w:rsid w:val="00493A90"/>
    <w:rsid w:val="00494E5C"/>
    <w:rsid w:val="004962AF"/>
    <w:rsid w:val="004964F1"/>
    <w:rsid w:val="00496F0D"/>
    <w:rsid w:val="004974D8"/>
    <w:rsid w:val="004A021C"/>
    <w:rsid w:val="004A1672"/>
    <w:rsid w:val="004A16BC"/>
    <w:rsid w:val="004A1FBE"/>
    <w:rsid w:val="004A2353"/>
    <w:rsid w:val="004A2B94"/>
    <w:rsid w:val="004A2D02"/>
    <w:rsid w:val="004A3340"/>
    <w:rsid w:val="004A3CFB"/>
    <w:rsid w:val="004A432B"/>
    <w:rsid w:val="004A563B"/>
    <w:rsid w:val="004A749E"/>
    <w:rsid w:val="004A75B8"/>
    <w:rsid w:val="004A7CBA"/>
    <w:rsid w:val="004B1582"/>
    <w:rsid w:val="004B1CAE"/>
    <w:rsid w:val="004B3F34"/>
    <w:rsid w:val="004B612F"/>
    <w:rsid w:val="004B6BF5"/>
    <w:rsid w:val="004B6F6A"/>
    <w:rsid w:val="004B7C0C"/>
    <w:rsid w:val="004C2C45"/>
    <w:rsid w:val="004C2C7A"/>
    <w:rsid w:val="004C346F"/>
    <w:rsid w:val="004C3898"/>
    <w:rsid w:val="004C4665"/>
    <w:rsid w:val="004C54A6"/>
    <w:rsid w:val="004C5EAA"/>
    <w:rsid w:val="004C61D7"/>
    <w:rsid w:val="004D0064"/>
    <w:rsid w:val="004D199E"/>
    <w:rsid w:val="004D255D"/>
    <w:rsid w:val="004D305D"/>
    <w:rsid w:val="004D36B1"/>
    <w:rsid w:val="004D65F3"/>
    <w:rsid w:val="004D7127"/>
    <w:rsid w:val="004D7EBD"/>
    <w:rsid w:val="004E0205"/>
    <w:rsid w:val="004E0280"/>
    <w:rsid w:val="004E216C"/>
    <w:rsid w:val="004E2680"/>
    <w:rsid w:val="004E28F9"/>
    <w:rsid w:val="004E2E73"/>
    <w:rsid w:val="004E462E"/>
    <w:rsid w:val="004E4D35"/>
    <w:rsid w:val="004E56DC"/>
    <w:rsid w:val="004E6064"/>
    <w:rsid w:val="004E64F6"/>
    <w:rsid w:val="004E76F4"/>
    <w:rsid w:val="004E7E4A"/>
    <w:rsid w:val="004F0B4E"/>
    <w:rsid w:val="004F0B6C"/>
    <w:rsid w:val="004F10F9"/>
    <w:rsid w:val="004F1E62"/>
    <w:rsid w:val="004F2078"/>
    <w:rsid w:val="004F28E6"/>
    <w:rsid w:val="004F2DA2"/>
    <w:rsid w:val="004F4B23"/>
    <w:rsid w:val="004F4D4F"/>
    <w:rsid w:val="004F4DA3"/>
    <w:rsid w:val="004F4E30"/>
    <w:rsid w:val="004F60EF"/>
    <w:rsid w:val="00500166"/>
    <w:rsid w:val="00500D86"/>
    <w:rsid w:val="005022FA"/>
    <w:rsid w:val="0050363A"/>
    <w:rsid w:val="00503FB5"/>
    <w:rsid w:val="00504BF2"/>
    <w:rsid w:val="00505DF1"/>
    <w:rsid w:val="00506557"/>
    <w:rsid w:val="0050677A"/>
    <w:rsid w:val="00506995"/>
    <w:rsid w:val="00506EE3"/>
    <w:rsid w:val="005108D8"/>
    <w:rsid w:val="005116F9"/>
    <w:rsid w:val="00511C09"/>
    <w:rsid w:val="00512A86"/>
    <w:rsid w:val="00513413"/>
    <w:rsid w:val="00514647"/>
    <w:rsid w:val="005153A7"/>
    <w:rsid w:val="00515EBD"/>
    <w:rsid w:val="00516A72"/>
    <w:rsid w:val="00517A90"/>
    <w:rsid w:val="00520279"/>
    <w:rsid w:val="0052028C"/>
    <w:rsid w:val="0052075E"/>
    <w:rsid w:val="00521406"/>
    <w:rsid w:val="005219CF"/>
    <w:rsid w:val="00521F4E"/>
    <w:rsid w:val="0052218D"/>
    <w:rsid w:val="005228E3"/>
    <w:rsid w:val="005230AF"/>
    <w:rsid w:val="0052340F"/>
    <w:rsid w:val="0052397D"/>
    <w:rsid w:val="00525DB7"/>
    <w:rsid w:val="00527FA7"/>
    <w:rsid w:val="00532FEC"/>
    <w:rsid w:val="00534B59"/>
    <w:rsid w:val="00534B9C"/>
    <w:rsid w:val="00534DF5"/>
    <w:rsid w:val="00536759"/>
    <w:rsid w:val="00536AF2"/>
    <w:rsid w:val="00536B60"/>
    <w:rsid w:val="005373EC"/>
    <w:rsid w:val="00537C62"/>
    <w:rsid w:val="0054442D"/>
    <w:rsid w:val="005445D5"/>
    <w:rsid w:val="005455BD"/>
    <w:rsid w:val="00546970"/>
    <w:rsid w:val="00547F6C"/>
    <w:rsid w:val="00550373"/>
    <w:rsid w:val="005516E3"/>
    <w:rsid w:val="00552025"/>
    <w:rsid w:val="00553055"/>
    <w:rsid w:val="00553109"/>
    <w:rsid w:val="005534F5"/>
    <w:rsid w:val="00553E27"/>
    <w:rsid w:val="00554E19"/>
    <w:rsid w:val="00555954"/>
    <w:rsid w:val="0055695D"/>
    <w:rsid w:val="0056121F"/>
    <w:rsid w:val="00561A39"/>
    <w:rsid w:val="00561C79"/>
    <w:rsid w:val="00564BFE"/>
    <w:rsid w:val="00564EE3"/>
    <w:rsid w:val="00567518"/>
    <w:rsid w:val="0057098A"/>
    <w:rsid w:val="00571327"/>
    <w:rsid w:val="0057145B"/>
    <w:rsid w:val="005720D5"/>
    <w:rsid w:val="00572505"/>
    <w:rsid w:val="00572A14"/>
    <w:rsid w:val="00572CF3"/>
    <w:rsid w:val="00573222"/>
    <w:rsid w:val="005735DE"/>
    <w:rsid w:val="00573AB5"/>
    <w:rsid w:val="00573D3B"/>
    <w:rsid w:val="005744EA"/>
    <w:rsid w:val="0057499D"/>
    <w:rsid w:val="00581B47"/>
    <w:rsid w:val="00582809"/>
    <w:rsid w:val="00583073"/>
    <w:rsid w:val="005843F3"/>
    <w:rsid w:val="0058798C"/>
    <w:rsid w:val="00587F76"/>
    <w:rsid w:val="005900FA"/>
    <w:rsid w:val="005909F4"/>
    <w:rsid w:val="00590F7D"/>
    <w:rsid w:val="005921D8"/>
    <w:rsid w:val="00592C43"/>
    <w:rsid w:val="005935A4"/>
    <w:rsid w:val="00593762"/>
    <w:rsid w:val="0059419F"/>
    <w:rsid w:val="005948C2"/>
    <w:rsid w:val="00595DCA"/>
    <w:rsid w:val="00595E5E"/>
    <w:rsid w:val="00596C45"/>
    <w:rsid w:val="0059779B"/>
    <w:rsid w:val="005A209A"/>
    <w:rsid w:val="005A24C1"/>
    <w:rsid w:val="005A3111"/>
    <w:rsid w:val="005A3263"/>
    <w:rsid w:val="005A398C"/>
    <w:rsid w:val="005A39A6"/>
    <w:rsid w:val="005A451B"/>
    <w:rsid w:val="005A5265"/>
    <w:rsid w:val="005A5D47"/>
    <w:rsid w:val="005A662D"/>
    <w:rsid w:val="005A6A64"/>
    <w:rsid w:val="005A745F"/>
    <w:rsid w:val="005B0A50"/>
    <w:rsid w:val="005B1409"/>
    <w:rsid w:val="005B1B8C"/>
    <w:rsid w:val="005B30EA"/>
    <w:rsid w:val="005B35D7"/>
    <w:rsid w:val="005B392A"/>
    <w:rsid w:val="005B3AA3"/>
    <w:rsid w:val="005B43C6"/>
    <w:rsid w:val="005B4429"/>
    <w:rsid w:val="005B464D"/>
    <w:rsid w:val="005B50EC"/>
    <w:rsid w:val="005B66DA"/>
    <w:rsid w:val="005B6F83"/>
    <w:rsid w:val="005B7C8C"/>
    <w:rsid w:val="005C1BBD"/>
    <w:rsid w:val="005C2A52"/>
    <w:rsid w:val="005C2E2B"/>
    <w:rsid w:val="005C44E0"/>
    <w:rsid w:val="005C53D6"/>
    <w:rsid w:val="005C7292"/>
    <w:rsid w:val="005C74FB"/>
    <w:rsid w:val="005C7CFA"/>
    <w:rsid w:val="005D0251"/>
    <w:rsid w:val="005D1602"/>
    <w:rsid w:val="005D1C3B"/>
    <w:rsid w:val="005D2261"/>
    <w:rsid w:val="005D3B02"/>
    <w:rsid w:val="005D4988"/>
    <w:rsid w:val="005D4AF9"/>
    <w:rsid w:val="005D5B66"/>
    <w:rsid w:val="005D5C0B"/>
    <w:rsid w:val="005D7124"/>
    <w:rsid w:val="005E014D"/>
    <w:rsid w:val="005E0651"/>
    <w:rsid w:val="005E16DA"/>
    <w:rsid w:val="005E1C68"/>
    <w:rsid w:val="005E2303"/>
    <w:rsid w:val="005E27E0"/>
    <w:rsid w:val="005E295C"/>
    <w:rsid w:val="005E385F"/>
    <w:rsid w:val="005E4268"/>
    <w:rsid w:val="005E4771"/>
    <w:rsid w:val="005E5B81"/>
    <w:rsid w:val="005E62E5"/>
    <w:rsid w:val="005E6410"/>
    <w:rsid w:val="005E7117"/>
    <w:rsid w:val="005F0815"/>
    <w:rsid w:val="005F1CF8"/>
    <w:rsid w:val="005F26E1"/>
    <w:rsid w:val="005F2CB1"/>
    <w:rsid w:val="005F2EC6"/>
    <w:rsid w:val="005F3025"/>
    <w:rsid w:val="005F3C50"/>
    <w:rsid w:val="005F48F2"/>
    <w:rsid w:val="005F5A5D"/>
    <w:rsid w:val="005F5A7E"/>
    <w:rsid w:val="005F618C"/>
    <w:rsid w:val="005F64A6"/>
    <w:rsid w:val="005F6A04"/>
    <w:rsid w:val="005F70BD"/>
    <w:rsid w:val="006006C5"/>
    <w:rsid w:val="0060226D"/>
    <w:rsid w:val="0060283C"/>
    <w:rsid w:val="0060412D"/>
    <w:rsid w:val="00604457"/>
    <w:rsid w:val="00604724"/>
    <w:rsid w:val="00604797"/>
    <w:rsid w:val="00604F14"/>
    <w:rsid w:val="0060718F"/>
    <w:rsid w:val="0060779F"/>
    <w:rsid w:val="006078F7"/>
    <w:rsid w:val="00607A47"/>
    <w:rsid w:val="00607E0E"/>
    <w:rsid w:val="00610822"/>
    <w:rsid w:val="00611B83"/>
    <w:rsid w:val="0061267F"/>
    <w:rsid w:val="00612ECF"/>
    <w:rsid w:val="00613257"/>
    <w:rsid w:val="006143B2"/>
    <w:rsid w:val="006150ED"/>
    <w:rsid w:val="00615BB3"/>
    <w:rsid w:val="00615E98"/>
    <w:rsid w:val="00617330"/>
    <w:rsid w:val="00620A71"/>
    <w:rsid w:val="00620D80"/>
    <w:rsid w:val="006234A6"/>
    <w:rsid w:val="006257FD"/>
    <w:rsid w:val="00626355"/>
    <w:rsid w:val="006268DA"/>
    <w:rsid w:val="006276B8"/>
    <w:rsid w:val="00627E7C"/>
    <w:rsid w:val="00630001"/>
    <w:rsid w:val="00630698"/>
    <w:rsid w:val="006307D9"/>
    <w:rsid w:val="006311B3"/>
    <w:rsid w:val="00632743"/>
    <w:rsid w:val="0063284C"/>
    <w:rsid w:val="00633258"/>
    <w:rsid w:val="006338D2"/>
    <w:rsid w:val="00633C6C"/>
    <w:rsid w:val="006340F6"/>
    <w:rsid w:val="00634645"/>
    <w:rsid w:val="00634DF5"/>
    <w:rsid w:val="00636398"/>
    <w:rsid w:val="006368D3"/>
    <w:rsid w:val="0063764B"/>
    <w:rsid w:val="006377EC"/>
    <w:rsid w:val="0064151F"/>
    <w:rsid w:val="00641533"/>
    <w:rsid w:val="0064208D"/>
    <w:rsid w:val="00643475"/>
    <w:rsid w:val="0064396A"/>
    <w:rsid w:val="00645626"/>
    <w:rsid w:val="006458D7"/>
    <w:rsid w:val="0064624E"/>
    <w:rsid w:val="006465DB"/>
    <w:rsid w:val="00646DC6"/>
    <w:rsid w:val="00646EF6"/>
    <w:rsid w:val="0064785E"/>
    <w:rsid w:val="00650798"/>
    <w:rsid w:val="00650AB9"/>
    <w:rsid w:val="00652324"/>
    <w:rsid w:val="006526CE"/>
    <w:rsid w:val="00654BE8"/>
    <w:rsid w:val="00655733"/>
    <w:rsid w:val="00655ACD"/>
    <w:rsid w:val="00656A92"/>
    <w:rsid w:val="00656DDE"/>
    <w:rsid w:val="00656DFD"/>
    <w:rsid w:val="0066011D"/>
    <w:rsid w:val="006607C0"/>
    <w:rsid w:val="006613A6"/>
    <w:rsid w:val="006615F4"/>
    <w:rsid w:val="00661F97"/>
    <w:rsid w:val="00662500"/>
    <w:rsid w:val="006627A2"/>
    <w:rsid w:val="00662999"/>
    <w:rsid w:val="00662A27"/>
    <w:rsid w:val="00662D94"/>
    <w:rsid w:val="006634E6"/>
    <w:rsid w:val="00663B91"/>
    <w:rsid w:val="006640A2"/>
    <w:rsid w:val="0066523A"/>
    <w:rsid w:val="006655EE"/>
    <w:rsid w:val="00665BA4"/>
    <w:rsid w:val="00665CE8"/>
    <w:rsid w:val="0066695D"/>
    <w:rsid w:val="00666E0C"/>
    <w:rsid w:val="00667364"/>
    <w:rsid w:val="00667440"/>
    <w:rsid w:val="00667EDE"/>
    <w:rsid w:val="00667EE7"/>
    <w:rsid w:val="006707FA"/>
    <w:rsid w:val="00670889"/>
    <w:rsid w:val="00670922"/>
    <w:rsid w:val="00670BE1"/>
    <w:rsid w:val="00671799"/>
    <w:rsid w:val="006718B1"/>
    <w:rsid w:val="0067218F"/>
    <w:rsid w:val="00673A70"/>
    <w:rsid w:val="006741F2"/>
    <w:rsid w:val="0067421F"/>
    <w:rsid w:val="00674CC3"/>
    <w:rsid w:val="00674D2D"/>
    <w:rsid w:val="00675C72"/>
    <w:rsid w:val="00675D06"/>
    <w:rsid w:val="00676902"/>
    <w:rsid w:val="006771F9"/>
    <w:rsid w:val="006776D7"/>
    <w:rsid w:val="00677B8D"/>
    <w:rsid w:val="006809E7"/>
    <w:rsid w:val="00681003"/>
    <w:rsid w:val="006817C9"/>
    <w:rsid w:val="006822C2"/>
    <w:rsid w:val="00683535"/>
    <w:rsid w:val="00683866"/>
    <w:rsid w:val="00683ECE"/>
    <w:rsid w:val="0068428D"/>
    <w:rsid w:val="00687283"/>
    <w:rsid w:val="00687831"/>
    <w:rsid w:val="006909A7"/>
    <w:rsid w:val="00691520"/>
    <w:rsid w:val="00695FC2"/>
    <w:rsid w:val="00696949"/>
    <w:rsid w:val="00697052"/>
    <w:rsid w:val="006A11C4"/>
    <w:rsid w:val="006A1368"/>
    <w:rsid w:val="006A3BE5"/>
    <w:rsid w:val="006A44CD"/>
    <w:rsid w:val="006A46FB"/>
    <w:rsid w:val="006A5E28"/>
    <w:rsid w:val="006A697B"/>
    <w:rsid w:val="006A76F3"/>
    <w:rsid w:val="006A7AFF"/>
    <w:rsid w:val="006B02C2"/>
    <w:rsid w:val="006B14C0"/>
    <w:rsid w:val="006B1816"/>
    <w:rsid w:val="006B2099"/>
    <w:rsid w:val="006B297C"/>
    <w:rsid w:val="006B37C8"/>
    <w:rsid w:val="006B490F"/>
    <w:rsid w:val="006B4C74"/>
    <w:rsid w:val="006B50CF"/>
    <w:rsid w:val="006B5828"/>
    <w:rsid w:val="006B611A"/>
    <w:rsid w:val="006C03B8"/>
    <w:rsid w:val="006C0784"/>
    <w:rsid w:val="006C0800"/>
    <w:rsid w:val="006C0C70"/>
    <w:rsid w:val="006C1287"/>
    <w:rsid w:val="006C1C10"/>
    <w:rsid w:val="006C20D8"/>
    <w:rsid w:val="006C2D3C"/>
    <w:rsid w:val="006C2D44"/>
    <w:rsid w:val="006C30D5"/>
    <w:rsid w:val="006C473E"/>
    <w:rsid w:val="006C4B27"/>
    <w:rsid w:val="006C4CA0"/>
    <w:rsid w:val="006C58A7"/>
    <w:rsid w:val="006C5EC9"/>
    <w:rsid w:val="006C6059"/>
    <w:rsid w:val="006C708D"/>
    <w:rsid w:val="006C7522"/>
    <w:rsid w:val="006D0940"/>
    <w:rsid w:val="006D0A86"/>
    <w:rsid w:val="006D0E4A"/>
    <w:rsid w:val="006D12C1"/>
    <w:rsid w:val="006D24BD"/>
    <w:rsid w:val="006D26CA"/>
    <w:rsid w:val="006D4292"/>
    <w:rsid w:val="006D6F08"/>
    <w:rsid w:val="006D708B"/>
    <w:rsid w:val="006D7415"/>
    <w:rsid w:val="006D7E74"/>
    <w:rsid w:val="006D7F45"/>
    <w:rsid w:val="006E062C"/>
    <w:rsid w:val="006E18A6"/>
    <w:rsid w:val="006E1C82"/>
    <w:rsid w:val="006E28B7"/>
    <w:rsid w:val="006E2A9B"/>
    <w:rsid w:val="006E3310"/>
    <w:rsid w:val="006E46CE"/>
    <w:rsid w:val="006E4E39"/>
    <w:rsid w:val="006E565E"/>
    <w:rsid w:val="006E673D"/>
    <w:rsid w:val="006E6B9B"/>
    <w:rsid w:val="006E786A"/>
    <w:rsid w:val="006E7D3B"/>
    <w:rsid w:val="006F0E8C"/>
    <w:rsid w:val="006F1B70"/>
    <w:rsid w:val="006F1FD5"/>
    <w:rsid w:val="006F2065"/>
    <w:rsid w:val="006F341D"/>
    <w:rsid w:val="006F3CDE"/>
    <w:rsid w:val="006F467F"/>
    <w:rsid w:val="006F5294"/>
    <w:rsid w:val="006F549C"/>
    <w:rsid w:val="006F581A"/>
    <w:rsid w:val="006F58D4"/>
    <w:rsid w:val="006F5A35"/>
    <w:rsid w:val="006F5E1D"/>
    <w:rsid w:val="006F6582"/>
    <w:rsid w:val="0070036E"/>
    <w:rsid w:val="00700665"/>
    <w:rsid w:val="007010F1"/>
    <w:rsid w:val="00701407"/>
    <w:rsid w:val="00701C7F"/>
    <w:rsid w:val="00701D51"/>
    <w:rsid w:val="00701EFF"/>
    <w:rsid w:val="00702AC1"/>
    <w:rsid w:val="0070346E"/>
    <w:rsid w:val="00704E46"/>
    <w:rsid w:val="00704EDB"/>
    <w:rsid w:val="00705B8F"/>
    <w:rsid w:val="00706101"/>
    <w:rsid w:val="0070627F"/>
    <w:rsid w:val="007065C5"/>
    <w:rsid w:val="00707072"/>
    <w:rsid w:val="00707D61"/>
    <w:rsid w:val="00712287"/>
    <w:rsid w:val="00712772"/>
    <w:rsid w:val="007148D3"/>
    <w:rsid w:val="0071547C"/>
    <w:rsid w:val="00715B9A"/>
    <w:rsid w:val="00716A59"/>
    <w:rsid w:val="00720FC2"/>
    <w:rsid w:val="00721B32"/>
    <w:rsid w:val="00722095"/>
    <w:rsid w:val="00722496"/>
    <w:rsid w:val="00722D1C"/>
    <w:rsid w:val="00723274"/>
    <w:rsid w:val="007240ED"/>
    <w:rsid w:val="00724182"/>
    <w:rsid w:val="007254F8"/>
    <w:rsid w:val="007257D0"/>
    <w:rsid w:val="00726EA6"/>
    <w:rsid w:val="00727208"/>
    <w:rsid w:val="007275E8"/>
    <w:rsid w:val="00727680"/>
    <w:rsid w:val="007279B7"/>
    <w:rsid w:val="00727D50"/>
    <w:rsid w:val="00730635"/>
    <w:rsid w:val="00730B03"/>
    <w:rsid w:val="007310CC"/>
    <w:rsid w:val="007311E7"/>
    <w:rsid w:val="0073131F"/>
    <w:rsid w:val="00732372"/>
    <w:rsid w:val="007348B1"/>
    <w:rsid w:val="0073543A"/>
    <w:rsid w:val="007362A6"/>
    <w:rsid w:val="00736D7D"/>
    <w:rsid w:val="0074022B"/>
    <w:rsid w:val="007403F9"/>
    <w:rsid w:val="00740E58"/>
    <w:rsid w:val="007411EE"/>
    <w:rsid w:val="00743DEB"/>
    <w:rsid w:val="00743F04"/>
    <w:rsid w:val="007445A0"/>
    <w:rsid w:val="00744EE8"/>
    <w:rsid w:val="0074524B"/>
    <w:rsid w:val="007461EF"/>
    <w:rsid w:val="007465CF"/>
    <w:rsid w:val="00746A60"/>
    <w:rsid w:val="00747D8B"/>
    <w:rsid w:val="00750B49"/>
    <w:rsid w:val="00751228"/>
    <w:rsid w:val="00751445"/>
    <w:rsid w:val="00752895"/>
    <w:rsid w:val="00755C3C"/>
    <w:rsid w:val="00755F61"/>
    <w:rsid w:val="00757131"/>
    <w:rsid w:val="007571E1"/>
    <w:rsid w:val="007578FE"/>
    <w:rsid w:val="00757D19"/>
    <w:rsid w:val="00757F47"/>
    <w:rsid w:val="007604B2"/>
    <w:rsid w:val="0076130A"/>
    <w:rsid w:val="00761CC7"/>
    <w:rsid w:val="00765281"/>
    <w:rsid w:val="00766BAD"/>
    <w:rsid w:val="00770793"/>
    <w:rsid w:val="00770890"/>
    <w:rsid w:val="007709F9"/>
    <w:rsid w:val="00770C47"/>
    <w:rsid w:val="00770E7A"/>
    <w:rsid w:val="00771183"/>
    <w:rsid w:val="007721BC"/>
    <w:rsid w:val="007727C3"/>
    <w:rsid w:val="007729A2"/>
    <w:rsid w:val="007747B3"/>
    <w:rsid w:val="007753B8"/>
    <w:rsid w:val="007755F2"/>
    <w:rsid w:val="0077613E"/>
    <w:rsid w:val="00776971"/>
    <w:rsid w:val="00777131"/>
    <w:rsid w:val="00777DE2"/>
    <w:rsid w:val="00780335"/>
    <w:rsid w:val="00780A80"/>
    <w:rsid w:val="0078177E"/>
    <w:rsid w:val="00782D35"/>
    <w:rsid w:val="0078304C"/>
    <w:rsid w:val="007835FA"/>
    <w:rsid w:val="00783673"/>
    <w:rsid w:val="007837CF"/>
    <w:rsid w:val="00783809"/>
    <w:rsid w:val="00784CAC"/>
    <w:rsid w:val="00784CE4"/>
    <w:rsid w:val="00785490"/>
    <w:rsid w:val="0078581B"/>
    <w:rsid w:val="00787DBA"/>
    <w:rsid w:val="007914E5"/>
    <w:rsid w:val="00791B0C"/>
    <w:rsid w:val="007925EA"/>
    <w:rsid w:val="00792C7A"/>
    <w:rsid w:val="00793CD8"/>
    <w:rsid w:val="00793CD9"/>
    <w:rsid w:val="00794552"/>
    <w:rsid w:val="00794BA8"/>
    <w:rsid w:val="00794BA9"/>
    <w:rsid w:val="0079523F"/>
    <w:rsid w:val="007957A5"/>
    <w:rsid w:val="00795C92"/>
    <w:rsid w:val="00796231"/>
    <w:rsid w:val="00797173"/>
    <w:rsid w:val="00797636"/>
    <w:rsid w:val="00797741"/>
    <w:rsid w:val="007A0457"/>
    <w:rsid w:val="007A08C9"/>
    <w:rsid w:val="007A08D2"/>
    <w:rsid w:val="007A1A8E"/>
    <w:rsid w:val="007A1CB3"/>
    <w:rsid w:val="007A306F"/>
    <w:rsid w:val="007A3C8E"/>
    <w:rsid w:val="007A42F9"/>
    <w:rsid w:val="007A43A6"/>
    <w:rsid w:val="007A44B6"/>
    <w:rsid w:val="007A58A6"/>
    <w:rsid w:val="007A60D1"/>
    <w:rsid w:val="007A643A"/>
    <w:rsid w:val="007A6E80"/>
    <w:rsid w:val="007A6FA2"/>
    <w:rsid w:val="007A7771"/>
    <w:rsid w:val="007B23C8"/>
    <w:rsid w:val="007B3D2D"/>
    <w:rsid w:val="007B43EE"/>
    <w:rsid w:val="007B50AE"/>
    <w:rsid w:val="007B51DF"/>
    <w:rsid w:val="007C05DD"/>
    <w:rsid w:val="007C074C"/>
    <w:rsid w:val="007C0C50"/>
    <w:rsid w:val="007C220D"/>
    <w:rsid w:val="007C3965"/>
    <w:rsid w:val="007C3D18"/>
    <w:rsid w:val="007C4C2A"/>
    <w:rsid w:val="007C5549"/>
    <w:rsid w:val="007C5C2D"/>
    <w:rsid w:val="007C60BF"/>
    <w:rsid w:val="007C6256"/>
    <w:rsid w:val="007C67BE"/>
    <w:rsid w:val="007C6A07"/>
    <w:rsid w:val="007C6F5B"/>
    <w:rsid w:val="007C755B"/>
    <w:rsid w:val="007C75A1"/>
    <w:rsid w:val="007C77A5"/>
    <w:rsid w:val="007D04E5"/>
    <w:rsid w:val="007D05F3"/>
    <w:rsid w:val="007D0A30"/>
    <w:rsid w:val="007D142F"/>
    <w:rsid w:val="007D1C33"/>
    <w:rsid w:val="007D204C"/>
    <w:rsid w:val="007D371B"/>
    <w:rsid w:val="007D4D88"/>
    <w:rsid w:val="007D57C0"/>
    <w:rsid w:val="007D5901"/>
    <w:rsid w:val="007D5DDA"/>
    <w:rsid w:val="007D6D99"/>
    <w:rsid w:val="007D7526"/>
    <w:rsid w:val="007D77E5"/>
    <w:rsid w:val="007E02B5"/>
    <w:rsid w:val="007E0316"/>
    <w:rsid w:val="007E1034"/>
    <w:rsid w:val="007E373C"/>
    <w:rsid w:val="007E37C1"/>
    <w:rsid w:val="007E4610"/>
    <w:rsid w:val="007E4715"/>
    <w:rsid w:val="007E4B03"/>
    <w:rsid w:val="007E505B"/>
    <w:rsid w:val="007E5F0E"/>
    <w:rsid w:val="007E6EF2"/>
    <w:rsid w:val="007E7091"/>
    <w:rsid w:val="007F0138"/>
    <w:rsid w:val="007F0274"/>
    <w:rsid w:val="007F03F9"/>
    <w:rsid w:val="007F0CA8"/>
    <w:rsid w:val="007F1705"/>
    <w:rsid w:val="007F27F3"/>
    <w:rsid w:val="007F2FDE"/>
    <w:rsid w:val="007F4B6A"/>
    <w:rsid w:val="007F57E1"/>
    <w:rsid w:val="007F7F87"/>
    <w:rsid w:val="0080155E"/>
    <w:rsid w:val="008038A3"/>
    <w:rsid w:val="00803C4D"/>
    <w:rsid w:val="00803FAE"/>
    <w:rsid w:val="00804D67"/>
    <w:rsid w:val="00805352"/>
    <w:rsid w:val="0080605F"/>
    <w:rsid w:val="00806AB8"/>
    <w:rsid w:val="00807786"/>
    <w:rsid w:val="00807BA6"/>
    <w:rsid w:val="00811FCB"/>
    <w:rsid w:val="00812DA0"/>
    <w:rsid w:val="00813308"/>
    <w:rsid w:val="00813F24"/>
    <w:rsid w:val="00814354"/>
    <w:rsid w:val="008157AF"/>
    <w:rsid w:val="008158D6"/>
    <w:rsid w:val="00817196"/>
    <w:rsid w:val="00817F5F"/>
    <w:rsid w:val="0082005C"/>
    <w:rsid w:val="008201D9"/>
    <w:rsid w:val="00821B25"/>
    <w:rsid w:val="008235DB"/>
    <w:rsid w:val="00824AB4"/>
    <w:rsid w:val="008258E8"/>
    <w:rsid w:val="00825BC4"/>
    <w:rsid w:val="00825BE6"/>
    <w:rsid w:val="00825C42"/>
    <w:rsid w:val="00825D25"/>
    <w:rsid w:val="00827D6F"/>
    <w:rsid w:val="00827DDE"/>
    <w:rsid w:val="00830A2D"/>
    <w:rsid w:val="00831420"/>
    <w:rsid w:val="008321FD"/>
    <w:rsid w:val="0083229B"/>
    <w:rsid w:val="008327B0"/>
    <w:rsid w:val="008339F8"/>
    <w:rsid w:val="00834327"/>
    <w:rsid w:val="008344DF"/>
    <w:rsid w:val="008346DF"/>
    <w:rsid w:val="00836C61"/>
    <w:rsid w:val="008376AC"/>
    <w:rsid w:val="00841994"/>
    <w:rsid w:val="0084241F"/>
    <w:rsid w:val="0084354E"/>
    <w:rsid w:val="00843706"/>
    <w:rsid w:val="00843F21"/>
    <w:rsid w:val="00844236"/>
    <w:rsid w:val="008444E8"/>
    <w:rsid w:val="00844E80"/>
    <w:rsid w:val="00845626"/>
    <w:rsid w:val="008456BE"/>
    <w:rsid w:val="00845D7D"/>
    <w:rsid w:val="008461A7"/>
    <w:rsid w:val="00846685"/>
    <w:rsid w:val="00846FE7"/>
    <w:rsid w:val="00850F43"/>
    <w:rsid w:val="0085156E"/>
    <w:rsid w:val="00852989"/>
    <w:rsid w:val="00853AB9"/>
    <w:rsid w:val="0085520F"/>
    <w:rsid w:val="0085584F"/>
    <w:rsid w:val="00855A6A"/>
    <w:rsid w:val="00855EB2"/>
    <w:rsid w:val="00856911"/>
    <w:rsid w:val="00857508"/>
    <w:rsid w:val="00860027"/>
    <w:rsid w:val="0086023F"/>
    <w:rsid w:val="008605B0"/>
    <w:rsid w:val="00863C2B"/>
    <w:rsid w:val="00863F40"/>
    <w:rsid w:val="008653AB"/>
    <w:rsid w:val="008677FD"/>
    <w:rsid w:val="00870440"/>
    <w:rsid w:val="008706D4"/>
    <w:rsid w:val="00870F8A"/>
    <w:rsid w:val="008718AF"/>
    <w:rsid w:val="008719A4"/>
    <w:rsid w:val="00871D23"/>
    <w:rsid w:val="00871E9B"/>
    <w:rsid w:val="00872007"/>
    <w:rsid w:val="00872A7A"/>
    <w:rsid w:val="0087353C"/>
    <w:rsid w:val="0087397D"/>
    <w:rsid w:val="00873A12"/>
    <w:rsid w:val="00873CE4"/>
    <w:rsid w:val="00874312"/>
    <w:rsid w:val="0087437C"/>
    <w:rsid w:val="00875CD7"/>
    <w:rsid w:val="00876B4D"/>
    <w:rsid w:val="00877F18"/>
    <w:rsid w:val="00880605"/>
    <w:rsid w:val="00882048"/>
    <w:rsid w:val="00882B97"/>
    <w:rsid w:val="00883E14"/>
    <w:rsid w:val="0088446D"/>
    <w:rsid w:val="00885DB0"/>
    <w:rsid w:val="00886D25"/>
    <w:rsid w:val="008901E0"/>
    <w:rsid w:val="0089287B"/>
    <w:rsid w:val="00893A95"/>
    <w:rsid w:val="008941E3"/>
    <w:rsid w:val="00894A88"/>
    <w:rsid w:val="00895386"/>
    <w:rsid w:val="00896648"/>
    <w:rsid w:val="008968EF"/>
    <w:rsid w:val="008A0208"/>
    <w:rsid w:val="008A0349"/>
    <w:rsid w:val="008A10E7"/>
    <w:rsid w:val="008A1AA2"/>
    <w:rsid w:val="008A1B5C"/>
    <w:rsid w:val="008A21FF"/>
    <w:rsid w:val="008A2CE2"/>
    <w:rsid w:val="008A30AC"/>
    <w:rsid w:val="008A32CD"/>
    <w:rsid w:val="008A373F"/>
    <w:rsid w:val="008A44B8"/>
    <w:rsid w:val="008A4C44"/>
    <w:rsid w:val="008A51A8"/>
    <w:rsid w:val="008A54C7"/>
    <w:rsid w:val="008A5FDC"/>
    <w:rsid w:val="008A6C9F"/>
    <w:rsid w:val="008A77D8"/>
    <w:rsid w:val="008B0483"/>
    <w:rsid w:val="008B120C"/>
    <w:rsid w:val="008B2BCC"/>
    <w:rsid w:val="008B448D"/>
    <w:rsid w:val="008B51A0"/>
    <w:rsid w:val="008B592A"/>
    <w:rsid w:val="008B61B2"/>
    <w:rsid w:val="008B7B5C"/>
    <w:rsid w:val="008C0C99"/>
    <w:rsid w:val="008C1842"/>
    <w:rsid w:val="008C2017"/>
    <w:rsid w:val="008C405A"/>
    <w:rsid w:val="008C4958"/>
    <w:rsid w:val="008C4BAA"/>
    <w:rsid w:val="008C4BD8"/>
    <w:rsid w:val="008C4D07"/>
    <w:rsid w:val="008C4D80"/>
    <w:rsid w:val="008C6AE8"/>
    <w:rsid w:val="008C7335"/>
    <w:rsid w:val="008C7573"/>
    <w:rsid w:val="008C7B16"/>
    <w:rsid w:val="008D00A5"/>
    <w:rsid w:val="008D114C"/>
    <w:rsid w:val="008D16CF"/>
    <w:rsid w:val="008D34F1"/>
    <w:rsid w:val="008D39D8"/>
    <w:rsid w:val="008D5618"/>
    <w:rsid w:val="008D569B"/>
    <w:rsid w:val="008D62D7"/>
    <w:rsid w:val="008D6D1A"/>
    <w:rsid w:val="008D79B0"/>
    <w:rsid w:val="008E04A2"/>
    <w:rsid w:val="008E065E"/>
    <w:rsid w:val="008E0927"/>
    <w:rsid w:val="008E1909"/>
    <w:rsid w:val="008E205F"/>
    <w:rsid w:val="008E248D"/>
    <w:rsid w:val="008E3030"/>
    <w:rsid w:val="008E32AE"/>
    <w:rsid w:val="008E4981"/>
    <w:rsid w:val="008F08A8"/>
    <w:rsid w:val="008F0A55"/>
    <w:rsid w:val="008F0C19"/>
    <w:rsid w:val="008F1A1F"/>
    <w:rsid w:val="008F1C4E"/>
    <w:rsid w:val="008F1EAB"/>
    <w:rsid w:val="008F2A43"/>
    <w:rsid w:val="008F33DC"/>
    <w:rsid w:val="008F367A"/>
    <w:rsid w:val="008F477F"/>
    <w:rsid w:val="008F5D6D"/>
    <w:rsid w:val="008F7673"/>
    <w:rsid w:val="00902350"/>
    <w:rsid w:val="0090264C"/>
    <w:rsid w:val="0090336B"/>
    <w:rsid w:val="00903993"/>
    <w:rsid w:val="00903A87"/>
    <w:rsid w:val="00903C33"/>
    <w:rsid w:val="00904045"/>
    <w:rsid w:val="009053AA"/>
    <w:rsid w:val="00905BF0"/>
    <w:rsid w:val="00906042"/>
    <w:rsid w:val="00906077"/>
    <w:rsid w:val="009062B7"/>
    <w:rsid w:val="009063D0"/>
    <w:rsid w:val="00906939"/>
    <w:rsid w:val="00910213"/>
    <w:rsid w:val="00910B7D"/>
    <w:rsid w:val="00910C07"/>
    <w:rsid w:val="0091129B"/>
    <w:rsid w:val="00911A16"/>
    <w:rsid w:val="00911DFB"/>
    <w:rsid w:val="0091265C"/>
    <w:rsid w:val="0091283D"/>
    <w:rsid w:val="0091293C"/>
    <w:rsid w:val="00913225"/>
    <w:rsid w:val="009139D9"/>
    <w:rsid w:val="00914AD8"/>
    <w:rsid w:val="00916079"/>
    <w:rsid w:val="00917CE9"/>
    <w:rsid w:val="0092075B"/>
    <w:rsid w:val="00920BF2"/>
    <w:rsid w:val="009210A4"/>
    <w:rsid w:val="00921E2F"/>
    <w:rsid w:val="00922010"/>
    <w:rsid w:val="009247CF"/>
    <w:rsid w:val="00924B46"/>
    <w:rsid w:val="00924D69"/>
    <w:rsid w:val="0092520C"/>
    <w:rsid w:val="0093021F"/>
    <w:rsid w:val="0093052F"/>
    <w:rsid w:val="00931BD9"/>
    <w:rsid w:val="00931DBA"/>
    <w:rsid w:val="0093227B"/>
    <w:rsid w:val="009338E7"/>
    <w:rsid w:val="00934CDF"/>
    <w:rsid w:val="009355AD"/>
    <w:rsid w:val="009359EA"/>
    <w:rsid w:val="0093653C"/>
    <w:rsid w:val="009368F3"/>
    <w:rsid w:val="00937B3A"/>
    <w:rsid w:val="00937B48"/>
    <w:rsid w:val="00940895"/>
    <w:rsid w:val="00941636"/>
    <w:rsid w:val="00941E99"/>
    <w:rsid w:val="009432BF"/>
    <w:rsid w:val="00943742"/>
    <w:rsid w:val="0094386A"/>
    <w:rsid w:val="00943908"/>
    <w:rsid w:val="00944B73"/>
    <w:rsid w:val="00945C05"/>
    <w:rsid w:val="00945FEE"/>
    <w:rsid w:val="00946945"/>
    <w:rsid w:val="009469F6"/>
    <w:rsid w:val="00946BF9"/>
    <w:rsid w:val="00947713"/>
    <w:rsid w:val="00947995"/>
    <w:rsid w:val="00950DE7"/>
    <w:rsid w:val="00951356"/>
    <w:rsid w:val="0095254D"/>
    <w:rsid w:val="00952927"/>
    <w:rsid w:val="00953920"/>
    <w:rsid w:val="00953972"/>
    <w:rsid w:val="00953CB8"/>
    <w:rsid w:val="00953D47"/>
    <w:rsid w:val="009542A3"/>
    <w:rsid w:val="009549C2"/>
    <w:rsid w:val="0095538A"/>
    <w:rsid w:val="00955D23"/>
    <w:rsid w:val="0095666C"/>
    <w:rsid w:val="0095681E"/>
    <w:rsid w:val="00956A40"/>
    <w:rsid w:val="009572D4"/>
    <w:rsid w:val="009573B5"/>
    <w:rsid w:val="00957415"/>
    <w:rsid w:val="00957C05"/>
    <w:rsid w:val="00961921"/>
    <w:rsid w:val="009629F7"/>
    <w:rsid w:val="00962A1F"/>
    <w:rsid w:val="0096350E"/>
    <w:rsid w:val="0096430A"/>
    <w:rsid w:val="0096554B"/>
    <w:rsid w:val="0096584A"/>
    <w:rsid w:val="00965FB0"/>
    <w:rsid w:val="00966109"/>
    <w:rsid w:val="00966986"/>
    <w:rsid w:val="00966FD0"/>
    <w:rsid w:val="009672A8"/>
    <w:rsid w:val="009701E8"/>
    <w:rsid w:val="00970C85"/>
    <w:rsid w:val="00971705"/>
    <w:rsid w:val="00971F08"/>
    <w:rsid w:val="0097208F"/>
    <w:rsid w:val="00973F47"/>
    <w:rsid w:val="009744AA"/>
    <w:rsid w:val="00974CD0"/>
    <w:rsid w:val="00975353"/>
    <w:rsid w:val="00975941"/>
    <w:rsid w:val="0097603D"/>
    <w:rsid w:val="00976949"/>
    <w:rsid w:val="0098044C"/>
    <w:rsid w:val="00980477"/>
    <w:rsid w:val="00980670"/>
    <w:rsid w:val="009815A3"/>
    <w:rsid w:val="009825BC"/>
    <w:rsid w:val="00983D9F"/>
    <w:rsid w:val="00984431"/>
    <w:rsid w:val="0098468F"/>
    <w:rsid w:val="00985253"/>
    <w:rsid w:val="009853B3"/>
    <w:rsid w:val="00986790"/>
    <w:rsid w:val="00986FFD"/>
    <w:rsid w:val="00987894"/>
    <w:rsid w:val="00987C89"/>
    <w:rsid w:val="00987DA1"/>
    <w:rsid w:val="00990630"/>
    <w:rsid w:val="00991761"/>
    <w:rsid w:val="00992FA2"/>
    <w:rsid w:val="00993124"/>
    <w:rsid w:val="00993495"/>
    <w:rsid w:val="00993C39"/>
    <w:rsid w:val="00993C6E"/>
    <w:rsid w:val="00994DCA"/>
    <w:rsid w:val="00995B93"/>
    <w:rsid w:val="009960EC"/>
    <w:rsid w:val="009970DD"/>
    <w:rsid w:val="009A0A19"/>
    <w:rsid w:val="009A0FBA"/>
    <w:rsid w:val="009A1601"/>
    <w:rsid w:val="009A18A1"/>
    <w:rsid w:val="009A2072"/>
    <w:rsid w:val="009A3212"/>
    <w:rsid w:val="009A3BB6"/>
    <w:rsid w:val="009A420D"/>
    <w:rsid w:val="009A454E"/>
    <w:rsid w:val="009A462D"/>
    <w:rsid w:val="009A5CBA"/>
    <w:rsid w:val="009A71CA"/>
    <w:rsid w:val="009B1B16"/>
    <w:rsid w:val="009B1D56"/>
    <w:rsid w:val="009B1DCC"/>
    <w:rsid w:val="009B1F30"/>
    <w:rsid w:val="009B2435"/>
    <w:rsid w:val="009B3AC2"/>
    <w:rsid w:val="009B4DF4"/>
    <w:rsid w:val="009B4FAD"/>
    <w:rsid w:val="009B564E"/>
    <w:rsid w:val="009B59B9"/>
    <w:rsid w:val="009B64B3"/>
    <w:rsid w:val="009B7E87"/>
    <w:rsid w:val="009C0169"/>
    <w:rsid w:val="009C08A5"/>
    <w:rsid w:val="009C0B5D"/>
    <w:rsid w:val="009C0C1B"/>
    <w:rsid w:val="009C0DEF"/>
    <w:rsid w:val="009C1CB0"/>
    <w:rsid w:val="009C2E50"/>
    <w:rsid w:val="009C403E"/>
    <w:rsid w:val="009C4044"/>
    <w:rsid w:val="009C7043"/>
    <w:rsid w:val="009D28EB"/>
    <w:rsid w:val="009D2AB2"/>
    <w:rsid w:val="009D3107"/>
    <w:rsid w:val="009D3C13"/>
    <w:rsid w:val="009D4F44"/>
    <w:rsid w:val="009D4FF0"/>
    <w:rsid w:val="009D6FC7"/>
    <w:rsid w:val="009D703C"/>
    <w:rsid w:val="009D710F"/>
    <w:rsid w:val="009D718F"/>
    <w:rsid w:val="009D77E1"/>
    <w:rsid w:val="009D7941"/>
    <w:rsid w:val="009E068F"/>
    <w:rsid w:val="009E07EE"/>
    <w:rsid w:val="009E14E0"/>
    <w:rsid w:val="009E273F"/>
    <w:rsid w:val="009E35DB"/>
    <w:rsid w:val="009E35EB"/>
    <w:rsid w:val="009E430E"/>
    <w:rsid w:val="009E47A3"/>
    <w:rsid w:val="009E49BE"/>
    <w:rsid w:val="009F0406"/>
    <w:rsid w:val="009F08F3"/>
    <w:rsid w:val="009F344F"/>
    <w:rsid w:val="009F34C0"/>
    <w:rsid w:val="009F42A4"/>
    <w:rsid w:val="009F49A7"/>
    <w:rsid w:val="009F57DC"/>
    <w:rsid w:val="009F59E6"/>
    <w:rsid w:val="009F7A58"/>
    <w:rsid w:val="00A026AA"/>
    <w:rsid w:val="00A02A67"/>
    <w:rsid w:val="00A031D8"/>
    <w:rsid w:val="00A035C4"/>
    <w:rsid w:val="00A03C23"/>
    <w:rsid w:val="00A04815"/>
    <w:rsid w:val="00A048A8"/>
    <w:rsid w:val="00A04F49"/>
    <w:rsid w:val="00A05D9A"/>
    <w:rsid w:val="00A0764F"/>
    <w:rsid w:val="00A0788C"/>
    <w:rsid w:val="00A10030"/>
    <w:rsid w:val="00A10FD8"/>
    <w:rsid w:val="00A11900"/>
    <w:rsid w:val="00A121EF"/>
    <w:rsid w:val="00A1305C"/>
    <w:rsid w:val="00A13D24"/>
    <w:rsid w:val="00A13E54"/>
    <w:rsid w:val="00A14546"/>
    <w:rsid w:val="00A1538F"/>
    <w:rsid w:val="00A16AEC"/>
    <w:rsid w:val="00A17D54"/>
    <w:rsid w:val="00A17E11"/>
    <w:rsid w:val="00A17F63"/>
    <w:rsid w:val="00A20026"/>
    <w:rsid w:val="00A21506"/>
    <w:rsid w:val="00A2193B"/>
    <w:rsid w:val="00A21CCC"/>
    <w:rsid w:val="00A22398"/>
    <w:rsid w:val="00A22FF0"/>
    <w:rsid w:val="00A2351A"/>
    <w:rsid w:val="00A239E5"/>
    <w:rsid w:val="00A23C2D"/>
    <w:rsid w:val="00A24DCC"/>
    <w:rsid w:val="00A261FA"/>
    <w:rsid w:val="00A264A9"/>
    <w:rsid w:val="00A26838"/>
    <w:rsid w:val="00A26DCF"/>
    <w:rsid w:val="00A27785"/>
    <w:rsid w:val="00A30142"/>
    <w:rsid w:val="00A30187"/>
    <w:rsid w:val="00A30BB5"/>
    <w:rsid w:val="00A31CDF"/>
    <w:rsid w:val="00A32DC5"/>
    <w:rsid w:val="00A33833"/>
    <w:rsid w:val="00A33C47"/>
    <w:rsid w:val="00A34151"/>
    <w:rsid w:val="00A3448A"/>
    <w:rsid w:val="00A345AD"/>
    <w:rsid w:val="00A34607"/>
    <w:rsid w:val="00A36297"/>
    <w:rsid w:val="00A368FE"/>
    <w:rsid w:val="00A40225"/>
    <w:rsid w:val="00A4198D"/>
    <w:rsid w:val="00A41E2B"/>
    <w:rsid w:val="00A441D5"/>
    <w:rsid w:val="00A44E99"/>
    <w:rsid w:val="00A45B74"/>
    <w:rsid w:val="00A4648E"/>
    <w:rsid w:val="00A46808"/>
    <w:rsid w:val="00A50CE7"/>
    <w:rsid w:val="00A51129"/>
    <w:rsid w:val="00A52E1D"/>
    <w:rsid w:val="00A52F5A"/>
    <w:rsid w:val="00A5329F"/>
    <w:rsid w:val="00A53673"/>
    <w:rsid w:val="00A541DD"/>
    <w:rsid w:val="00A54B28"/>
    <w:rsid w:val="00A55A73"/>
    <w:rsid w:val="00A56D5B"/>
    <w:rsid w:val="00A56EF6"/>
    <w:rsid w:val="00A60E43"/>
    <w:rsid w:val="00A61499"/>
    <w:rsid w:val="00A618FC"/>
    <w:rsid w:val="00A627F1"/>
    <w:rsid w:val="00A6298E"/>
    <w:rsid w:val="00A62A77"/>
    <w:rsid w:val="00A63483"/>
    <w:rsid w:val="00A644A7"/>
    <w:rsid w:val="00A644D5"/>
    <w:rsid w:val="00A645FF"/>
    <w:rsid w:val="00A657D7"/>
    <w:rsid w:val="00A660AC"/>
    <w:rsid w:val="00A66289"/>
    <w:rsid w:val="00A67E6C"/>
    <w:rsid w:val="00A71B99"/>
    <w:rsid w:val="00A71D36"/>
    <w:rsid w:val="00A71F26"/>
    <w:rsid w:val="00A73923"/>
    <w:rsid w:val="00A739D0"/>
    <w:rsid w:val="00A73B79"/>
    <w:rsid w:val="00A74868"/>
    <w:rsid w:val="00A761D4"/>
    <w:rsid w:val="00A7632E"/>
    <w:rsid w:val="00A774B7"/>
    <w:rsid w:val="00A77EC4"/>
    <w:rsid w:val="00A81230"/>
    <w:rsid w:val="00A8273D"/>
    <w:rsid w:val="00A831B3"/>
    <w:rsid w:val="00A853E4"/>
    <w:rsid w:val="00A86BFB"/>
    <w:rsid w:val="00A90F6B"/>
    <w:rsid w:val="00A91403"/>
    <w:rsid w:val="00A91718"/>
    <w:rsid w:val="00A91B17"/>
    <w:rsid w:val="00A92879"/>
    <w:rsid w:val="00A9442A"/>
    <w:rsid w:val="00A948F3"/>
    <w:rsid w:val="00A94B02"/>
    <w:rsid w:val="00A958B1"/>
    <w:rsid w:val="00AA00E0"/>
    <w:rsid w:val="00AA016F"/>
    <w:rsid w:val="00AA1ED6"/>
    <w:rsid w:val="00AA1FB0"/>
    <w:rsid w:val="00AA36A6"/>
    <w:rsid w:val="00AA3C8E"/>
    <w:rsid w:val="00AA4651"/>
    <w:rsid w:val="00AA4C6B"/>
    <w:rsid w:val="00AA51D6"/>
    <w:rsid w:val="00AA63FE"/>
    <w:rsid w:val="00AA6B2A"/>
    <w:rsid w:val="00AA6F0A"/>
    <w:rsid w:val="00AA7151"/>
    <w:rsid w:val="00AA77A8"/>
    <w:rsid w:val="00AA7BD5"/>
    <w:rsid w:val="00AB03AE"/>
    <w:rsid w:val="00AB0BC8"/>
    <w:rsid w:val="00AB1015"/>
    <w:rsid w:val="00AB1040"/>
    <w:rsid w:val="00AB11CA"/>
    <w:rsid w:val="00AB144B"/>
    <w:rsid w:val="00AB14D9"/>
    <w:rsid w:val="00AB29EA"/>
    <w:rsid w:val="00AB2DB4"/>
    <w:rsid w:val="00AB30BC"/>
    <w:rsid w:val="00AB3469"/>
    <w:rsid w:val="00AB3AF7"/>
    <w:rsid w:val="00AB4AB8"/>
    <w:rsid w:val="00AB5F3D"/>
    <w:rsid w:val="00AB655E"/>
    <w:rsid w:val="00AB6CF8"/>
    <w:rsid w:val="00AB774C"/>
    <w:rsid w:val="00AB7DF7"/>
    <w:rsid w:val="00AC007F"/>
    <w:rsid w:val="00AC03ED"/>
    <w:rsid w:val="00AC07E0"/>
    <w:rsid w:val="00AC203F"/>
    <w:rsid w:val="00AC2ECD"/>
    <w:rsid w:val="00AC2F96"/>
    <w:rsid w:val="00AC3119"/>
    <w:rsid w:val="00AC39DB"/>
    <w:rsid w:val="00AC3FC8"/>
    <w:rsid w:val="00AC49FB"/>
    <w:rsid w:val="00AC5A10"/>
    <w:rsid w:val="00AD0AA3"/>
    <w:rsid w:val="00AD1598"/>
    <w:rsid w:val="00AD25F6"/>
    <w:rsid w:val="00AD2A1B"/>
    <w:rsid w:val="00AD2ED0"/>
    <w:rsid w:val="00AD3F74"/>
    <w:rsid w:val="00AD3F94"/>
    <w:rsid w:val="00AD4A31"/>
    <w:rsid w:val="00AD4A5A"/>
    <w:rsid w:val="00AD7A77"/>
    <w:rsid w:val="00AE0E0D"/>
    <w:rsid w:val="00AE0FB3"/>
    <w:rsid w:val="00AE1644"/>
    <w:rsid w:val="00AE27AC"/>
    <w:rsid w:val="00AE40E0"/>
    <w:rsid w:val="00AE4837"/>
    <w:rsid w:val="00AE4DBA"/>
    <w:rsid w:val="00AE4F07"/>
    <w:rsid w:val="00AE6FE5"/>
    <w:rsid w:val="00AE7B1E"/>
    <w:rsid w:val="00AF0334"/>
    <w:rsid w:val="00AF16AC"/>
    <w:rsid w:val="00AF16D5"/>
    <w:rsid w:val="00AF1C5D"/>
    <w:rsid w:val="00AF2FC7"/>
    <w:rsid w:val="00AF32CC"/>
    <w:rsid w:val="00AF35EA"/>
    <w:rsid w:val="00AF42D7"/>
    <w:rsid w:val="00AF4859"/>
    <w:rsid w:val="00AF4E32"/>
    <w:rsid w:val="00AF6CB3"/>
    <w:rsid w:val="00AF76D4"/>
    <w:rsid w:val="00AF7E17"/>
    <w:rsid w:val="00B006FE"/>
    <w:rsid w:val="00B007CB"/>
    <w:rsid w:val="00B00AA1"/>
    <w:rsid w:val="00B0186E"/>
    <w:rsid w:val="00B01983"/>
    <w:rsid w:val="00B02AA9"/>
    <w:rsid w:val="00B02FA3"/>
    <w:rsid w:val="00B0312D"/>
    <w:rsid w:val="00B0331F"/>
    <w:rsid w:val="00B036DA"/>
    <w:rsid w:val="00B03CFA"/>
    <w:rsid w:val="00B05084"/>
    <w:rsid w:val="00B0528C"/>
    <w:rsid w:val="00B05D44"/>
    <w:rsid w:val="00B07661"/>
    <w:rsid w:val="00B07ED4"/>
    <w:rsid w:val="00B1057E"/>
    <w:rsid w:val="00B11A2C"/>
    <w:rsid w:val="00B12E5C"/>
    <w:rsid w:val="00B134A3"/>
    <w:rsid w:val="00B13FBD"/>
    <w:rsid w:val="00B157F9"/>
    <w:rsid w:val="00B160B8"/>
    <w:rsid w:val="00B20256"/>
    <w:rsid w:val="00B20D09"/>
    <w:rsid w:val="00B220B4"/>
    <w:rsid w:val="00B2245E"/>
    <w:rsid w:val="00B24EC7"/>
    <w:rsid w:val="00B24FF4"/>
    <w:rsid w:val="00B25819"/>
    <w:rsid w:val="00B2587E"/>
    <w:rsid w:val="00B25F7F"/>
    <w:rsid w:val="00B26FD6"/>
    <w:rsid w:val="00B2757F"/>
    <w:rsid w:val="00B2763F"/>
    <w:rsid w:val="00B27739"/>
    <w:rsid w:val="00B27AAC"/>
    <w:rsid w:val="00B27CD1"/>
    <w:rsid w:val="00B30929"/>
    <w:rsid w:val="00B30EF1"/>
    <w:rsid w:val="00B310C7"/>
    <w:rsid w:val="00B3146E"/>
    <w:rsid w:val="00B32581"/>
    <w:rsid w:val="00B32B24"/>
    <w:rsid w:val="00B35B98"/>
    <w:rsid w:val="00B3667F"/>
    <w:rsid w:val="00B36D63"/>
    <w:rsid w:val="00B3703B"/>
    <w:rsid w:val="00B372AA"/>
    <w:rsid w:val="00B40445"/>
    <w:rsid w:val="00B40990"/>
    <w:rsid w:val="00B409E0"/>
    <w:rsid w:val="00B415FB"/>
    <w:rsid w:val="00B41888"/>
    <w:rsid w:val="00B43424"/>
    <w:rsid w:val="00B434CD"/>
    <w:rsid w:val="00B439C9"/>
    <w:rsid w:val="00B457EC"/>
    <w:rsid w:val="00B45A52"/>
    <w:rsid w:val="00B46175"/>
    <w:rsid w:val="00B50028"/>
    <w:rsid w:val="00B50689"/>
    <w:rsid w:val="00B50762"/>
    <w:rsid w:val="00B50DB6"/>
    <w:rsid w:val="00B51CAF"/>
    <w:rsid w:val="00B53B99"/>
    <w:rsid w:val="00B5463F"/>
    <w:rsid w:val="00B548B7"/>
    <w:rsid w:val="00B5577D"/>
    <w:rsid w:val="00B5729C"/>
    <w:rsid w:val="00B57B84"/>
    <w:rsid w:val="00B57C22"/>
    <w:rsid w:val="00B57ED6"/>
    <w:rsid w:val="00B60766"/>
    <w:rsid w:val="00B61A21"/>
    <w:rsid w:val="00B61E13"/>
    <w:rsid w:val="00B62D27"/>
    <w:rsid w:val="00B63B77"/>
    <w:rsid w:val="00B64623"/>
    <w:rsid w:val="00B64F28"/>
    <w:rsid w:val="00B664C7"/>
    <w:rsid w:val="00B713D8"/>
    <w:rsid w:val="00B71586"/>
    <w:rsid w:val="00B7249B"/>
    <w:rsid w:val="00B739F6"/>
    <w:rsid w:val="00B73BDD"/>
    <w:rsid w:val="00B7467E"/>
    <w:rsid w:val="00B75EF8"/>
    <w:rsid w:val="00B76325"/>
    <w:rsid w:val="00B76A26"/>
    <w:rsid w:val="00B76FB2"/>
    <w:rsid w:val="00B774F8"/>
    <w:rsid w:val="00B80478"/>
    <w:rsid w:val="00B811F6"/>
    <w:rsid w:val="00B81722"/>
    <w:rsid w:val="00B81A6C"/>
    <w:rsid w:val="00B82012"/>
    <w:rsid w:val="00B824FA"/>
    <w:rsid w:val="00B8378B"/>
    <w:rsid w:val="00B839C4"/>
    <w:rsid w:val="00B83CC6"/>
    <w:rsid w:val="00B847BB"/>
    <w:rsid w:val="00B85815"/>
    <w:rsid w:val="00B85848"/>
    <w:rsid w:val="00B85DE5"/>
    <w:rsid w:val="00B86B64"/>
    <w:rsid w:val="00B87F81"/>
    <w:rsid w:val="00B90DBE"/>
    <w:rsid w:val="00B90F73"/>
    <w:rsid w:val="00B91AE9"/>
    <w:rsid w:val="00B9295A"/>
    <w:rsid w:val="00B93B59"/>
    <w:rsid w:val="00B9406A"/>
    <w:rsid w:val="00B9421E"/>
    <w:rsid w:val="00B9562F"/>
    <w:rsid w:val="00B969C3"/>
    <w:rsid w:val="00B96CD7"/>
    <w:rsid w:val="00BA0EAD"/>
    <w:rsid w:val="00BA1954"/>
    <w:rsid w:val="00BA2280"/>
    <w:rsid w:val="00BA2A08"/>
    <w:rsid w:val="00BA2E07"/>
    <w:rsid w:val="00BA2F10"/>
    <w:rsid w:val="00BA3AAA"/>
    <w:rsid w:val="00BA4C56"/>
    <w:rsid w:val="00BA56D2"/>
    <w:rsid w:val="00BA60D6"/>
    <w:rsid w:val="00BA68CF"/>
    <w:rsid w:val="00BA6C07"/>
    <w:rsid w:val="00BA703F"/>
    <w:rsid w:val="00BA76E0"/>
    <w:rsid w:val="00BA7C1E"/>
    <w:rsid w:val="00BB02BD"/>
    <w:rsid w:val="00BB23FE"/>
    <w:rsid w:val="00BB2A25"/>
    <w:rsid w:val="00BB30BF"/>
    <w:rsid w:val="00BB446D"/>
    <w:rsid w:val="00BB47CA"/>
    <w:rsid w:val="00BB4EA7"/>
    <w:rsid w:val="00BB51E9"/>
    <w:rsid w:val="00BB52D2"/>
    <w:rsid w:val="00BB562D"/>
    <w:rsid w:val="00BB5899"/>
    <w:rsid w:val="00BB6376"/>
    <w:rsid w:val="00BB66A4"/>
    <w:rsid w:val="00BB6B4F"/>
    <w:rsid w:val="00BC0FDC"/>
    <w:rsid w:val="00BC205E"/>
    <w:rsid w:val="00BC29CF"/>
    <w:rsid w:val="00BC3046"/>
    <w:rsid w:val="00BC3053"/>
    <w:rsid w:val="00BC311F"/>
    <w:rsid w:val="00BC39EF"/>
    <w:rsid w:val="00BC3F5E"/>
    <w:rsid w:val="00BC4D2E"/>
    <w:rsid w:val="00BC587F"/>
    <w:rsid w:val="00BC7E0F"/>
    <w:rsid w:val="00BD0C60"/>
    <w:rsid w:val="00BD0E84"/>
    <w:rsid w:val="00BD453B"/>
    <w:rsid w:val="00BD48AC"/>
    <w:rsid w:val="00BD4A67"/>
    <w:rsid w:val="00BD4F7B"/>
    <w:rsid w:val="00BD53CB"/>
    <w:rsid w:val="00BD5F1A"/>
    <w:rsid w:val="00BD67AB"/>
    <w:rsid w:val="00BE09EF"/>
    <w:rsid w:val="00BE1234"/>
    <w:rsid w:val="00BE1DE2"/>
    <w:rsid w:val="00BE28FD"/>
    <w:rsid w:val="00BE2FA6"/>
    <w:rsid w:val="00BE317B"/>
    <w:rsid w:val="00BE333F"/>
    <w:rsid w:val="00BE3992"/>
    <w:rsid w:val="00BE56D8"/>
    <w:rsid w:val="00BE59FC"/>
    <w:rsid w:val="00BE5ABD"/>
    <w:rsid w:val="00BE5B13"/>
    <w:rsid w:val="00BE7406"/>
    <w:rsid w:val="00BE7603"/>
    <w:rsid w:val="00BE7DE3"/>
    <w:rsid w:val="00BF19BE"/>
    <w:rsid w:val="00BF2986"/>
    <w:rsid w:val="00BF2B62"/>
    <w:rsid w:val="00BF2D9A"/>
    <w:rsid w:val="00BF3279"/>
    <w:rsid w:val="00BF3999"/>
    <w:rsid w:val="00BF431E"/>
    <w:rsid w:val="00BF4848"/>
    <w:rsid w:val="00BF74C7"/>
    <w:rsid w:val="00C004CD"/>
    <w:rsid w:val="00C015B3"/>
    <w:rsid w:val="00C015F1"/>
    <w:rsid w:val="00C01F33"/>
    <w:rsid w:val="00C02CC6"/>
    <w:rsid w:val="00C034B2"/>
    <w:rsid w:val="00C040F7"/>
    <w:rsid w:val="00C044AB"/>
    <w:rsid w:val="00C047F8"/>
    <w:rsid w:val="00C048B7"/>
    <w:rsid w:val="00C05433"/>
    <w:rsid w:val="00C05706"/>
    <w:rsid w:val="00C05FC2"/>
    <w:rsid w:val="00C0640A"/>
    <w:rsid w:val="00C06D9E"/>
    <w:rsid w:val="00C07377"/>
    <w:rsid w:val="00C10478"/>
    <w:rsid w:val="00C1090B"/>
    <w:rsid w:val="00C1117C"/>
    <w:rsid w:val="00C12107"/>
    <w:rsid w:val="00C14104"/>
    <w:rsid w:val="00C14B7D"/>
    <w:rsid w:val="00C14D4B"/>
    <w:rsid w:val="00C15187"/>
    <w:rsid w:val="00C154BB"/>
    <w:rsid w:val="00C157D3"/>
    <w:rsid w:val="00C1592B"/>
    <w:rsid w:val="00C16533"/>
    <w:rsid w:val="00C17938"/>
    <w:rsid w:val="00C20A96"/>
    <w:rsid w:val="00C22DFF"/>
    <w:rsid w:val="00C23AF0"/>
    <w:rsid w:val="00C24780"/>
    <w:rsid w:val="00C2583B"/>
    <w:rsid w:val="00C2710D"/>
    <w:rsid w:val="00C2734B"/>
    <w:rsid w:val="00C279B5"/>
    <w:rsid w:val="00C27C45"/>
    <w:rsid w:val="00C3026A"/>
    <w:rsid w:val="00C30507"/>
    <w:rsid w:val="00C342DF"/>
    <w:rsid w:val="00C345CD"/>
    <w:rsid w:val="00C3579C"/>
    <w:rsid w:val="00C35864"/>
    <w:rsid w:val="00C365EB"/>
    <w:rsid w:val="00C36CB8"/>
    <w:rsid w:val="00C3719D"/>
    <w:rsid w:val="00C37B66"/>
    <w:rsid w:val="00C37CB2"/>
    <w:rsid w:val="00C41344"/>
    <w:rsid w:val="00C41715"/>
    <w:rsid w:val="00C41751"/>
    <w:rsid w:val="00C425E4"/>
    <w:rsid w:val="00C42B8B"/>
    <w:rsid w:val="00C437F9"/>
    <w:rsid w:val="00C43AE1"/>
    <w:rsid w:val="00C43B73"/>
    <w:rsid w:val="00C44B28"/>
    <w:rsid w:val="00C473A5"/>
    <w:rsid w:val="00C47815"/>
    <w:rsid w:val="00C47D7D"/>
    <w:rsid w:val="00C50A75"/>
    <w:rsid w:val="00C50F9F"/>
    <w:rsid w:val="00C52029"/>
    <w:rsid w:val="00C525BD"/>
    <w:rsid w:val="00C537EE"/>
    <w:rsid w:val="00C53EFF"/>
    <w:rsid w:val="00C5465E"/>
    <w:rsid w:val="00C54995"/>
    <w:rsid w:val="00C54D41"/>
    <w:rsid w:val="00C54D60"/>
    <w:rsid w:val="00C562CC"/>
    <w:rsid w:val="00C568F8"/>
    <w:rsid w:val="00C57C3F"/>
    <w:rsid w:val="00C60290"/>
    <w:rsid w:val="00C60572"/>
    <w:rsid w:val="00C60783"/>
    <w:rsid w:val="00C61DE5"/>
    <w:rsid w:val="00C64672"/>
    <w:rsid w:val="00C65081"/>
    <w:rsid w:val="00C65317"/>
    <w:rsid w:val="00C6630E"/>
    <w:rsid w:val="00C66473"/>
    <w:rsid w:val="00C6690A"/>
    <w:rsid w:val="00C66BC1"/>
    <w:rsid w:val="00C6779D"/>
    <w:rsid w:val="00C70697"/>
    <w:rsid w:val="00C714A7"/>
    <w:rsid w:val="00C72093"/>
    <w:rsid w:val="00C720A6"/>
    <w:rsid w:val="00C72EF4"/>
    <w:rsid w:val="00C732AA"/>
    <w:rsid w:val="00C744FE"/>
    <w:rsid w:val="00C754A9"/>
    <w:rsid w:val="00C75D2F"/>
    <w:rsid w:val="00C767BE"/>
    <w:rsid w:val="00C76847"/>
    <w:rsid w:val="00C76E3C"/>
    <w:rsid w:val="00C77C98"/>
    <w:rsid w:val="00C81568"/>
    <w:rsid w:val="00C821DC"/>
    <w:rsid w:val="00C827DC"/>
    <w:rsid w:val="00C859DB"/>
    <w:rsid w:val="00C87B10"/>
    <w:rsid w:val="00C90056"/>
    <w:rsid w:val="00C9027A"/>
    <w:rsid w:val="00C9068E"/>
    <w:rsid w:val="00C920E9"/>
    <w:rsid w:val="00C93814"/>
    <w:rsid w:val="00C93C4B"/>
    <w:rsid w:val="00C944AB"/>
    <w:rsid w:val="00C955EC"/>
    <w:rsid w:val="00C956AA"/>
    <w:rsid w:val="00C95B40"/>
    <w:rsid w:val="00C95CB1"/>
    <w:rsid w:val="00CA073B"/>
    <w:rsid w:val="00CA1ED8"/>
    <w:rsid w:val="00CA329C"/>
    <w:rsid w:val="00CA50DD"/>
    <w:rsid w:val="00CA633A"/>
    <w:rsid w:val="00CB06CB"/>
    <w:rsid w:val="00CB1185"/>
    <w:rsid w:val="00CB18DC"/>
    <w:rsid w:val="00CB1F63"/>
    <w:rsid w:val="00CB2346"/>
    <w:rsid w:val="00CB257D"/>
    <w:rsid w:val="00CB3E3D"/>
    <w:rsid w:val="00CB4032"/>
    <w:rsid w:val="00CB50D1"/>
    <w:rsid w:val="00CB5696"/>
    <w:rsid w:val="00CB7170"/>
    <w:rsid w:val="00CC040E"/>
    <w:rsid w:val="00CC0DD9"/>
    <w:rsid w:val="00CC111F"/>
    <w:rsid w:val="00CC153D"/>
    <w:rsid w:val="00CC1EBE"/>
    <w:rsid w:val="00CC2011"/>
    <w:rsid w:val="00CC2DB8"/>
    <w:rsid w:val="00CC37AE"/>
    <w:rsid w:val="00CC3EA0"/>
    <w:rsid w:val="00CC5924"/>
    <w:rsid w:val="00CC6ABF"/>
    <w:rsid w:val="00CC7008"/>
    <w:rsid w:val="00CC74C4"/>
    <w:rsid w:val="00CC7B45"/>
    <w:rsid w:val="00CC7ED6"/>
    <w:rsid w:val="00CD1188"/>
    <w:rsid w:val="00CD282E"/>
    <w:rsid w:val="00CD2ED1"/>
    <w:rsid w:val="00CD329F"/>
    <w:rsid w:val="00CD337B"/>
    <w:rsid w:val="00CD39D1"/>
    <w:rsid w:val="00CD3F84"/>
    <w:rsid w:val="00CD4A7B"/>
    <w:rsid w:val="00CD4CFA"/>
    <w:rsid w:val="00CD6950"/>
    <w:rsid w:val="00CD7100"/>
    <w:rsid w:val="00CD7530"/>
    <w:rsid w:val="00CD7C03"/>
    <w:rsid w:val="00CE0424"/>
    <w:rsid w:val="00CE2FED"/>
    <w:rsid w:val="00CE3C74"/>
    <w:rsid w:val="00CE462F"/>
    <w:rsid w:val="00CE7561"/>
    <w:rsid w:val="00CF008D"/>
    <w:rsid w:val="00CF0E12"/>
    <w:rsid w:val="00CF1354"/>
    <w:rsid w:val="00CF2576"/>
    <w:rsid w:val="00CF30D4"/>
    <w:rsid w:val="00CF39E0"/>
    <w:rsid w:val="00CF3B1F"/>
    <w:rsid w:val="00CF3BF6"/>
    <w:rsid w:val="00CF53E7"/>
    <w:rsid w:val="00CF625B"/>
    <w:rsid w:val="00CF687E"/>
    <w:rsid w:val="00D00948"/>
    <w:rsid w:val="00D0302D"/>
    <w:rsid w:val="00D0349B"/>
    <w:rsid w:val="00D037E1"/>
    <w:rsid w:val="00D03DC3"/>
    <w:rsid w:val="00D06881"/>
    <w:rsid w:val="00D0779F"/>
    <w:rsid w:val="00D10249"/>
    <w:rsid w:val="00D115C3"/>
    <w:rsid w:val="00D11897"/>
    <w:rsid w:val="00D12EC6"/>
    <w:rsid w:val="00D13135"/>
    <w:rsid w:val="00D13E4E"/>
    <w:rsid w:val="00D14314"/>
    <w:rsid w:val="00D14669"/>
    <w:rsid w:val="00D14707"/>
    <w:rsid w:val="00D164D3"/>
    <w:rsid w:val="00D21134"/>
    <w:rsid w:val="00D218BF"/>
    <w:rsid w:val="00D21AC5"/>
    <w:rsid w:val="00D22259"/>
    <w:rsid w:val="00D22F8E"/>
    <w:rsid w:val="00D239A7"/>
    <w:rsid w:val="00D23F47"/>
    <w:rsid w:val="00D2449F"/>
    <w:rsid w:val="00D245A6"/>
    <w:rsid w:val="00D24CF6"/>
    <w:rsid w:val="00D30636"/>
    <w:rsid w:val="00D30666"/>
    <w:rsid w:val="00D30903"/>
    <w:rsid w:val="00D30A90"/>
    <w:rsid w:val="00D34659"/>
    <w:rsid w:val="00D3499B"/>
    <w:rsid w:val="00D35B59"/>
    <w:rsid w:val="00D35BA1"/>
    <w:rsid w:val="00D36265"/>
    <w:rsid w:val="00D36E71"/>
    <w:rsid w:val="00D37D87"/>
    <w:rsid w:val="00D40B33"/>
    <w:rsid w:val="00D40E5E"/>
    <w:rsid w:val="00D416A1"/>
    <w:rsid w:val="00D42C5D"/>
    <w:rsid w:val="00D4318F"/>
    <w:rsid w:val="00D438BF"/>
    <w:rsid w:val="00D440F8"/>
    <w:rsid w:val="00D4453B"/>
    <w:rsid w:val="00D46375"/>
    <w:rsid w:val="00D46A14"/>
    <w:rsid w:val="00D46C69"/>
    <w:rsid w:val="00D508ED"/>
    <w:rsid w:val="00D5206B"/>
    <w:rsid w:val="00D523D7"/>
    <w:rsid w:val="00D546FF"/>
    <w:rsid w:val="00D5568F"/>
    <w:rsid w:val="00D55AD5"/>
    <w:rsid w:val="00D56891"/>
    <w:rsid w:val="00D576CA"/>
    <w:rsid w:val="00D61AF5"/>
    <w:rsid w:val="00D61AFC"/>
    <w:rsid w:val="00D624D6"/>
    <w:rsid w:val="00D62B99"/>
    <w:rsid w:val="00D62D4F"/>
    <w:rsid w:val="00D632F8"/>
    <w:rsid w:val="00D63FEA"/>
    <w:rsid w:val="00D64CD1"/>
    <w:rsid w:val="00D652B5"/>
    <w:rsid w:val="00D65E66"/>
    <w:rsid w:val="00D66155"/>
    <w:rsid w:val="00D6747F"/>
    <w:rsid w:val="00D7013C"/>
    <w:rsid w:val="00D706F2"/>
    <w:rsid w:val="00D708B0"/>
    <w:rsid w:val="00D713F9"/>
    <w:rsid w:val="00D72910"/>
    <w:rsid w:val="00D74BE6"/>
    <w:rsid w:val="00D74CFF"/>
    <w:rsid w:val="00D76BA1"/>
    <w:rsid w:val="00D77B1D"/>
    <w:rsid w:val="00D8021F"/>
    <w:rsid w:val="00D80383"/>
    <w:rsid w:val="00D813C6"/>
    <w:rsid w:val="00D81B25"/>
    <w:rsid w:val="00D81E13"/>
    <w:rsid w:val="00D82082"/>
    <w:rsid w:val="00D823C6"/>
    <w:rsid w:val="00D8327F"/>
    <w:rsid w:val="00D86CA3"/>
    <w:rsid w:val="00D871CE"/>
    <w:rsid w:val="00D90C83"/>
    <w:rsid w:val="00D9196D"/>
    <w:rsid w:val="00D92164"/>
    <w:rsid w:val="00D9228E"/>
    <w:rsid w:val="00D92982"/>
    <w:rsid w:val="00D93486"/>
    <w:rsid w:val="00D9645C"/>
    <w:rsid w:val="00DA0BC5"/>
    <w:rsid w:val="00DA1426"/>
    <w:rsid w:val="00DA305E"/>
    <w:rsid w:val="00DA3458"/>
    <w:rsid w:val="00DA34BF"/>
    <w:rsid w:val="00DA3633"/>
    <w:rsid w:val="00DA3745"/>
    <w:rsid w:val="00DA3C1F"/>
    <w:rsid w:val="00DA4347"/>
    <w:rsid w:val="00DA4529"/>
    <w:rsid w:val="00DA5417"/>
    <w:rsid w:val="00DA56E8"/>
    <w:rsid w:val="00DB0A9F"/>
    <w:rsid w:val="00DB377D"/>
    <w:rsid w:val="00DB42F9"/>
    <w:rsid w:val="00DB5FA5"/>
    <w:rsid w:val="00DB62C1"/>
    <w:rsid w:val="00DC0113"/>
    <w:rsid w:val="00DC14C6"/>
    <w:rsid w:val="00DC2D36"/>
    <w:rsid w:val="00DC3E2D"/>
    <w:rsid w:val="00DC53EF"/>
    <w:rsid w:val="00DC5CA0"/>
    <w:rsid w:val="00DD1F7A"/>
    <w:rsid w:val="00DD2F94"/>
    <w:rsid w:val="00DD4ED6"/>
    <w:rsid w:val="00DD576A"/>
    <w:rsid w:val="00DD71A4"/>
    <w:rsid w:val="00DD738D"/>
    <w:rsid w:val="00DD786E"/>
    <w:rsid w:val="00DE0785"/>
    <w:rsid w:val="00DE0EB1"/>
    <w:rsid w:val="00DE172B"/>
    <w:rsid w:val="00DE48AF"/>
    <w:rsid w:val="00DE5217"/>
    <w:rsid w:val="00DE5264"/>
    <w:rsid w:val="00DE5608"/>
    <w:rsid w:val="00DE58D0"/>
    <w:rsid w:val="00DE59CF"/>
    <w:rsid w:val="00DE654F"/>
    <w:rsid w:val="00DE6800"/>
    <w:rsid w:val="00DE6CCB"/>
    <w:rsid w:val="00DE70F1"/>
    <w:rsid w:val="00DE7A88"/>
    <w:rsid w:val="00DE7BF0"/>
    <w:rsid w:val="00DF01F9"/>
    <w:rsid w:val="00DF0B6E"/>
    <w:rsid w:val="00DF15E0"/>
    <w:rsid w:val="00DF1827"/>
    <w:rsid w:val="00DF21A8"/>
    <w:rsid w:val="00DF37A0"/>
    <w:rsid w:val="00DF3FBA"/>
    <w:rsid w:val="00DF430C"/>
    <w:rsid w:val="00DF5942"/>
    <w:rsid w:val="00DF73C5"/>
    <w:rsid w:val="00DF7D65"/>
    <w:rsid w:val="00DF7FB1"/>
    <w:rsid w:val="00E000BD"/>
    <w:rsid w:val="00E0020F"/>
    <w:rsid w:val="00E00690"/>
    <w:rsid w:val="00E015B3"/>
    <w:rsid w:val="00E027D2"/>
    <w:rsid w:val="00E032A4"/>
    <w:rsid w:val="00E0353E"/>
    <w:rsid w:val="00E03C8A"/>
    <w:rsid w:val="00E05991"/>
    <w:rsid w:val="00E066AC"/>
    <w:rsid w:val="00E06A8B"/>
    <w:rsid w:val="00E06AE8"/>
    <w:rsid w:val="00E104EE"/>
    <w:rsid w:val="00E105B0"/>
    <w:rsid w:val="00E110E7"/>
    <w:rsid w:val="00E11B20"/>
    <w:rsid w:val="00E1245C"/>
    <w:rsid w:val="00E12D61"/>
    <w:rsid w:val="00E1343B"/>
    <w:rsid w:val="00E15BD7"/>
    <w:rsid w:val="00E15F94"/>
    <w:rsid w:val="00E164DD"/>
    <w:rsid w:val="00E17FA2"/>
    <w:rsid w:val="00E20090"/>
    <w:rsid w:val="00E207EF"/>
    <w:rsid w:val="00E22038"/>
    <w:rsid w:val="00E22330"/>
    <w:rsid w:val="00E23E33"/>
    <w:rsid w:val="00E23EF4"/>
    <w:rsid w:val="00E24AC7"/>
    <w:rsid w:val="00E25FE0"/>
    <w:rsid w:val="00E26A9D"/>
    <w:rsid w:val="00E30B5A"/>
    <w:rsid w:val="00E30F61"/>
    <w:rsid w:val="00E3123D"/>
    <w:rsid w:val="00E31461"/>
    <w:rsid w:val="00E316C1"/>
    <w:rsid w:val="00E31D43"/>
    <w:rsid w:val="00E32608"/>
    <w:rsid w:val="00E32D72"/>
    <w:rsid w:val="00E3371C"/>
    <w:rsid w:val="00E33EDA"/>
    <w:rsid w:val="00E34188"/>
    <w:rsid w:val="00E34B6E"/>
    <w:rsid w:val="00E35177"/>
    <w:rsid w:val="00E35559"/>
    <w:rsid w:val="00E36614"/>
    <w:rsid w:val="00E36880"/>
    <w:rsid w:val="00E3698F"/>
    <w:rsid w:val="00E3723A"/>
    <w:rsid w:val="00E376BA"/>
    <w:rsid w:val="00E37860"/>
    <w:rsid w:val="00E413C8"/>
    <w:rsid w:val="00E41840"/>
    <w:rsid w:val="00E4315A"/>
    <w:rsid w:val="00E43826"/>
    <w:rsid w:val="00E44116"/>
    <w:rsid w:val="00E4439A"/>
    <w:rsid w:val="00E4466D"/>
    <w:rsid w:val="00E446F1"/>
    <w:rsid w:val="00E44755"/>
    <w:rsid w:val="00E45C04"/>
    <w:rsid w:val="00E45F50"/>
    <w:rsid w:val="00E46886"/>
    <w:rsid w:val="00E469C3"/>
    <w:rsid w:val="00E46D2E"/>
    <w:rsid w:val="00E47603"/>
    <w:rsid w:val="00E47AEF"/>
    <w:rsid w:val="00E50473"/>
    <w:rsid w:val="00E507D4"/>
    <w:rsid w:val="00E51962"/>
    <w:rsid w:val="00E51F55"/>
    <w:rsid w:val="00E52544"/>
    <w:rsid w:val="00E52628"/>
    <w:rsid w:val="00E52887"/>
    <w:rsid w:val="00E533BD"/>
    <w:rsid w:val="00E53B75"/>
    <w:rsid w:val="00E54E3B"/>
    <w:rsid w:val="00E562D1"/>
    <w:rsid w:val="00E56506"/>
    <w:rsid w:val="00E57565"/>
    <w:rsid w:val="00E5793C"/>
    <w:rsid w:val="00E60CB7"/>
    <w:rsid w:val="00E61765"/>
    <w:rsid w:val="00E61E51"/>
    <w:rsid w:val="00E631CD"/>
    <w:rsid w:val="00E6377F"/>
    <w:rsid w:val="00E6382D"/>
    <w:rsid w:val="00E63838"/>
    <w:rsid w:val="00E64434"/>
    <w:rsid w:val="00E65F1E"/>
    <w:rsid w:val="00E66966"/>
    <w:rsid w:val="00E669E0"/>
    <w:rsid w:val="00E66B3E"/>
    <w:rsid w:val="00E67C51"/>
    <w:rsid w:val="00E72242"/>
    <w:rsid w:val="00E72EFC"/>
    <w:rsid w:val="00E73D8F"/>
    <w:rsid w:val="00E74014"/>
    <w:rsid w:val="00E74B43"/>
    <w:rsid w:val="00E758EC"/>
    <w:rsid w:val="00E75C46"/>
    <w:rsid w:val="00E771A7"/>
    <w:rsid w:val="00E77BCC"/>
    <w:rsid w:val="00E804F3"/>
    <w:rsid w:val="00E806A1"/>
    <w:rsid w:val="00E8234C"/>
    <w:rsid w:val="00E83AA9"/>
    <w:rsid w:val="00E84700"/>
    <w:rsid w:val="00E84C3F"/>
    <w:rsid w:val="00E84FB0"/>
    <w:rsid w:val="00E85662"/>
    <w:rsid w:val="00E85928"/>
    <w:rsid w:val="00E85DCE"/>
    <w:rsid w:val="00E877DA"/>
    <w:rsid w:val="00E87822"/>
    <w:rsid w:val="00E90395"/>
    <w:rsid w:val="00E90E49"/>
    <w:rsid w:val="00E91173"/>
    <w:rsid w:val="00E914C6"/>
    <w:rsid w:val="00E917F9"/>
    <w:rsid w:val="00E9291C"/>
    <w:rsid w:val="00E9346D"/>
    <w:rsid w:val="00E93FFE"/>
    <w:rsid w:val="00E94F8A"/>
    <w:rsid w:val="00E962AC"/>
    <w:rsid w:val="00EA002B"/>
    <w:rsid w:val="00EA047B"/>
    <w:rsid w:val="00EA2242"/>
    <w:rsid w:val="00EA27AD"/>
    <w:rsid w:val="00EA27BD"/>
    <w:rsid w:val="00EA2F1D"/>
    <w:rsid w:val="00EA3DF4"/>
    <w:rsid w:val="00EA54F1"/>
    <w:rsid w:val="00EA5554"/>
    <w:rsid w:val="00EA7A41"/>
    <w:rsid w:val="00EB0139"/>
    <w:rsid w:val="00EB04D7"/>
    <w:rsid w:val="00EB077B"/>
    <w:rsid w:val="00EB172E"/>
    <w:rsid w:val="00EB1B6A"/>
    <w:rsid w:val="00EB1FC1"/>
    <w:rsid w:val="00EB35C6"/>
    <w:rsid w:val="00EB3E74"/>
    <w:rsid w:val="00EB45DD"/>
    <w:rsid w:val="00EB49ED"/>
    <w:rsid w:val="00EB4EA2"/>
    <w:rsid w:val="00EB534F"/>
    <w:rsid w:val="00EB5766"/>
    <w:rsid w:val="00EB6B16"/>
    <w:rsid w:val="00EB75D0"/>
    <w:rsid w:val="00EB7AFB"/>
    <w:rsid w:val="00EC0427"/>
    <w:rsid w:val="00EC1C62"/>
    <w:rsid w:val="00EC24D5"/>
    <w:rsid w:val="00EC27C6"/>
    <w:rsid w:val="00EC2FC0"/>
    <w:rsid w:val="00EC3535"/>
    <w:rsid w:val="00EC36C8"/>
    <w:rsid w:val="00EC4207"/>
    <w:rsid w:val="00EC4A56"/>
    <w:rsid w:val="00EC5500"/>
    <w:rsid w:val="00EC5653"/>
    <w:rsid w:val="00EC61EC"/>
    <w:rsid w:val="00EC638D"/>
    <w:rsid w:val="00EC71CE"/>
    <w:rsid w:val="00EC7545"/>
    <w:rsid w:val="00ED05E2"/>
    <w:rsid w:val="00ED0F14"/>
    <w:rsid w:val="00ED1006"/>
    <w:rsid w:val="00ED13F9"/>
    <w:rsid w:val="00ED15AF"/>
    <w:rsid w:val="00ED1B1E"/>
    <w:rsid w:val="00ED5648"/>
    <w:rsid w:val="00ED655C"/>
    <w:rsid w:val="00EE0683"/>
    <w:rsid w:val="00EE16EA"/>
    <w:rsid w:val="00EE1ADA"/>
    <w:rsid w:val="00EE25EA"/>
    <w:rsid w:val="00EE4B73"/>
    <w:rsid w:val="00EE6A73"/>
    <w:rsid w:val="00EE6AF9"/>
    <w:rsid w:val="00EE6C8E"/>
    <w:rsid w:val="00EE741F"/>
    <w:rsid w:val="00EF0ACC"/>
    <w:rsid w:val="00EF108C"/>
    <w:rsid w:val="00EF18FE"/>
    <w:rsid w:val="00EF3606"/>
    <w:rsid w:val="00EF3DD8"/>
    <w:rsid w:val="00EF4D13"/>
    <w:rsid w:val="00EF5787"/>
    <w:rsid w:val="00EF5E2D"/>
    <w:rsid w:val="00EF5E54"/>
    <w:rsid w:val="00EF60D0"/>
    <w:rsid w:val="00EF767B"/>
    <w:rsid w:val="00EF780F"/>
    <w:rsid w:val="00F0029A"/>
    <w:rsid w:val="00F04B28"/>
    <w:rsid w:val="00F05013"/>
    <w:rsid w:val="00F05233"/>
    <w:rsid w:val="00F0528D"/>
    <w:rsid w:val="00F055B2"/>
    <w:rsid w:val="00F06C67"/>
    <w:rsid w:val="00F06DFD"/>
    <w:rsid w:val="00F071D1"/>
    <w:rsid w:val="00F07533"/>
    <w:rsid w:val="00F10014"/>
    <w:rsid w:val="00F10629"/>
    <w:rsid w:val="00F10702"/>
    <w:rsid w:val="00F115A7"/>
    <w:rsid w:val="00F14A12"/>
    <w:rsid w:val="00F14F79"/>
    <w:rsid w:val="00F15FA5"/>
    <w:rsid w:val="00F16C42"/>
    <w:rsid w:val="00F209B7"/>
    <w:rsid w:val="00F223F2"/>
    <w:rsid w:val="00F2376F"/>
    <w:rsid w:val="00F23BB5"/>
    <w:rsid w:val="00F23E55"/>
    <w:rsid w:val="00F243D8"/>
    <w:rsid w:val="00F245F0"/>
    <w:rsid w:val="00F24A3B"/>
    <w:rsid w:val="00F25BCA"/>
    <w:rsid w:val="00F26A2F"/>
    <w:rsid w:val="00F27038"/>
    <w:rsid w:val="00F275D1"/>
    <w:rsid w:val="00F30731"/>
    <w:rsid w:val="00F30828"/>
    <w:rsid w:val="00F313D6"/>
    <w:rsid w:val="00F314DA"/>
    <w:rsid w:val="00F319C6"/>
    <w:rsid w:val="00F31A9C"/>
    <w:rsid w:val="00F31D3E"/>
    <w:rsid w:val="00F32779"/>
    <w:rsid w:val="00F3404C"/>
    <w:rsid w:val="00F3410D"/>
    <w:rsid w:val="00F345E5"/>
    <w:rsid w:val="00F34DE1"/>
    <w:rsid w:val="00F40570"/>
    <w:rsid w:val="00F40F0C"/>
    <w:rsid w:val="00F424F2"/>
    <w:rsid w:val="00F434D6"/>
    <w:rsid w:val="00F43EE3"/>
    <w:rsid w:val="00F4454F"/>
    <w:rsid w:val="00F44870"/>
    <w:rsid w:val="00F4595A"/>
    <w:rsid w:val="00F462B2"/>
    <w:rsid w:val="00F47130"/>
    <w:rsid w:val="00F47474"/>
    <w:rsid w:val="00F4766C"/>
    <w:rsid w:val="00F5060E"/>
    <w:rsid w:val="00F507D1"/>
    <w:rsid w:val="00F51170"/>
    <w:rsid w:val="00F519CE"/>
    <w:rsid w:val="00F51ADA"/>
    <w:rsid w:val="00F52590"/>
    <w:rsid w:val="00F5410B"/>
    <w:rsid w:val="00F54F84"/>
    <w:rsid w:val="00F55E0E"/>
    <w:rsid w:val="00F561D7"/>
    <w:rsid w:val="00F5639C"/>
    <w:rsid w:val="00F56977"/>
    <w:rsid w:val="00F56C16"/>
    <w:rsid w:val="00F57873"/>
    <w:rsid w:val="00F60203"/>
    <w:rsid w:val="00F607C5"/>
    <w:rsid w:val="00F60950"/>
    <w:rsid w:val="00F60DEA"/>
    <w:rsid w:val="00F614EC"/>
    <w:rsid w:val="00F61D20"/>
    <w:rsid w:val="00F620A4"/>
    <w:rsid w:val="00F6302A"/>
    <w:rsid w:val="00F63950"/>
    <w:rsid w:val="00F63E8A"/>
    <w:rsid w:val="00F64C2B"/>
    <w:rsid w:val="00F64F2C"/>
    <w:rsid w:val="00F651BE"/>
    <w:rsid w:val="00F66416"/>
    <w:rsid w:val="00F6665B"/>
    <w:rsid w:val="00F66CF5"/>
    <w:rsid w:val="00F675BE"/>
    <w:rsid w:val="00F67B70"/>
    <w:rsid w:val="00F67F53"/>
    <w:rsid w:val="00F703BE"/>
    <w:rsid w:val="00F70637"/>
    <w:rsid w:val="00F71F69"/>
    <w:rsid w:val="00F724CB"/>
    <w:rsid w:val="00F72A1D"/>
    <w:rsid w:val="00F72B72"/>
    <w:rsid w:val="00F72F1A"/>
    <w:rsid w:val="00F747B9"/>
    <w:rsid w:val="00F74BB9"/>
    <w:rsid w:val="00F7545F"/>
    <w:rsid w:val="00F75582"/>
    <w:rsid w:val="00F755C4"/>
    <w:rsid w:val="00F75CBA"/>
    <w:rsid w:val="00F75FE6"/>
    <w:rsid w:val="00F76CBA"/>
    <w:rsid w:val="00F76EFA"/>
    <w:rsid w:val="00F7719A"/>
    <w:rsid w:val="00F804BE"/>
    <w:rsid w:val="00F8083B"/>
    <w:rsid w:val="00F80E57"/>
    <w:rsid w:val="00F812D7"/>
    <w:rsid w:val="00F81569"/>
    <w:rsid w:val="00F817CE"/>
    <w:rsid w:val="00F818C9"/>
    <w:rsid w:val="00F81D25"/>
    <w:rsid w:val="00F82842"/>
    <w:rsid w:val="00F842D9"/>
    <w:rsid w:val="00F8456C"/>
    <w:rsid w:val="00F859D8"/>
    <w:rsid w:val="00F864D1"/>
    <w:rsid w:val="00F86566"/>
    <w:rsid w:val="00F868F5"/>
    <w:rsid w:val="00F9056A"/>
    <w:rsid w:val="00F90F8D"/>
    <w:rsid w:val="00F91759"/>
    <w:rsid w:val="00F92782"/>
    <w:rsid w:val="00F9343C"/>
    <w:rsid w:val="00F9351C"/>
    <w:rsid w:val="00F93AA9"/>
    <w:rsid w:val="00F94DAE"/>
    <w:rsid w:val="00F95126"/>
    <w:rsid w:val="00F9526C"/>
    <w:rsid w:val="00F95C33"/>
    <w:rsid w:val="00F95E04"/>
    <w:rsid w:val="00F96985"/>
    <w:rsid w:val="00F97409"/>
    <w:rsid w:val="00F97838"/>
    <w:rsid w:val="00FA2A7F"/>
    <w:rsid w:val="00FA2BB3"/>
    <w:rsid w:val="00FA6A9F"/>
    <w:rsid w:val="00FA7ABF"/>
    <w:rsid w:val="00FA7F70"/>
    <w:rsid w:val="00FB03EA"/>
    <w:rsid w:val="00FB2CD0"/>
    <w:rsid w:val="00FB4C80"/>
    <w:rsid w:val="00FB4CEF"/>
    <w:rsid w:val="00FB5647"/>
    <w:rsid w:val="00FB630C"/>
    <w:rsid w:val="00FB6A6A"/>
    <w:rsid w:val="00FC0FFE"/>
    <w:rsid w:val="00FC47B8"/>
    <w:rsid w:val="00FC4EB0"/>
    <w:rsid w:val="00FC6098"/>
    <w:rsid w:val="00FC6D7E"/>
    <w:rsid w:val="00FC7429"/>
    <w:rsid w:val="00FD07F6"/>
    <w:rsid w:val="00FD0DBE"/>
    <w:rsid w:val="00FD10BF"/>
    <w:rsid w:val="00FD1AEB"/>
    <w:rsid w:val="00FD1EC8"/>
    <w:rsid w:val="00FD3B3C"/>
    <w:rsid w:val="00FD406E"/>
    <w:rsid w:val="00FD47ED"/>
    <w:rsid w:val="00FD5D99"/>
    <w:rsid w:val="00FD6EB6"/>
    <w:rsid w:val="00FD74DB"/>
    <w:rsid w:val="00FD7660"/>
    <w:rsid w:val="00FE0655"/>
    <w:rsid w:val="00FE0D00"/>
    <w:rsid w:val="00FE1E47"/>
    <w:rsid w:val="00FE1E75"/>
    <w:rsid w:val="00FE2365"/>
    <w:rsid w:val="00FE37D7"/>
    <w:rsid w:val="00FE4538"/>
    <w:rsid w:val="00FE4C7B"/>
    <w:rsid w:val="00FE5197"/>
    <w:rsid w:val="00FE55F6"/>
    <w:rsid w:val="00FE69B6"/>
    <w:rsid w:val="00FE7336"/>
    <w:rsid w:val="00FE755F"/>
    <w:rsid w:val="00FE787C"/>
    <w:rsid w:val="00FE7F32"/>
    <w:rsid w:val="00FF0988"/>
    <w:rsid w:val="00FF11AB"/>
    <w:rsid w:val="00FF126E"/>
    <w:rsid w:val="00FF4579"/>
    <w:rsid w:val="00FF45A5"/>
    <w:rsid w:val="00FF52F1"/>
    <w:rsid w:val="00FF5C07"/>
    <w:rsid w:val="00FF5C91"/>
    <w:rsid w:val="00FF634F"/>
    <w:rsid w:val="00FF63D4"/>
    <w:rsid w:val="06263B07"/>
    <w:rsid w:val="0787D4CA"/>
    <w:rsid w:val="0A7595E8"/>
    <w:rsid w:val="0B6B4E19"/>
    <w:rsid w:val="0BC681ED"/>
    <w:rsid w:val="0F6D0BF3"/>
    <w:rsid w:val="1F5CB5EF"/>
    <w:rsid w:val="2D42EF0A"/>
    <w:rsid w:val="34DA8DAE"/>
    <w:rsid w:val="3D8751FB"/>
    <w:rsid w:val="438BD710"/>
    <w:rsid w:val="46FA6020"/>
    <w:rsid w:val="5387E33D"/>
    <w:rsid w:val="5574076F"/>
    <w:rsid w:val="56DC2EA8"/>
    <w:rsid w:val="5E67F96B"/>
    <w:rsid w:val="6058F1CB"/>
    <w:rsid w:val="6320C710"/>
    <w:rsid w:val="63B442FF"/>
    <w:rsid w:val="66BA29D3"/>
    <w:rsid w:val="6F511A88"/>
    <w:rsid w:val="73EB10D4"/>
    <w:rsid w:val="7411D9D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F5D6D"/>
    <w:pPr>
      <w:spacing w:before="120" w:after="120" w:line="283" w:lineRule="auto"/>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99"/>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99"/>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BE7DE3"/>
    <w:rPr>
      <w:color w:val="808080"/>
    </w:rPr>
  </w:style>
  <w:style w:type="paragraph" w:customStyle="1" w:styleId="Text">
    <w:name w:val="Text"/>
    <w:basedOn w:val="Normal"/>
    <w:rsid w:val="004A021C"/>
    <w:pPr>
      <w:widowControl w:val="0"/>
      <w:autoSpaceDE w:val="0"/>
      <w:autoSpaceDN w:val="0"/>
      <w:spacing w:after="0" w:line="252" w:lineRule="auto"/>
      <w:ind w:firstLine="202"/>
      <w:jc w:val="both"/>
    </w:pPr>
    <w:rPr>
      <w:rFonts w:ascii="Times New Roman" w:eastAsia="Times New Roman" w:hAnsi="Times New Roman" w:cs="Times New Roman"/>
      <w:szCs w:val="20"/>
    </w:rPr>
  </w:style>
  <w:style w:type="paragraph" w:customStyle="1" w:styleId="FigureCaption">
    <w:name w:val="Figure Caption"/>
    <w:basedOn w:val="Normal"/>
    <w:rsid w:val="004A021C"/>
    <w:pPr>
      <w:autoSpaceDE w:val="0"/>
      <w:autoSpaceDN w:val="0"/>
      <w:spacing w:after="0" w:line="240" w:lineRule="auto"/>
      <w:jc w:val="both"/>
    </w:pPr>
    <w:rPr>
      <w:rFonts w:ascii="Times New Roman" w:eastAsia="Times New Roman" w:hAnsi="Times New Roman" w:cs="Times New Roman"/>
      <w:sz w:val="16"/>
      <w:szCs w:val="16"/>
    </w:rPr>
  </w:style>
  <w:style w:type="table" w:styleId="PlainTable1">
    <w:name w:val="Plain Table 1"/>
    <w:basedOn w:val="TableNormal"/>
    <w:uiPriority w:val="41"/>
    <w:locked/>
    <w:rsid w:val="006C4CA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A60E43"/>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EA002B"/>
    <w:rPr>
      <w:rFonts w:ascii="Arial" w:eastAsiaTheme="minorHAnsi" w:hAnsi="Arial" w:cstheme="minorBidi"/>
      <w:szCs w:val="22"/>
      <w:lang w:val="en-US" w:eastAsia="en-US"/>
    </w:rPr>
  </w:style>
  <w:style w:type="character" w:styleId="Mention">
    <w:name w:val="Mention"/>
    <w:basedOn w:val="DefaultParagraphFont"/>
    <w:uiPriority w:val="99"/>
    <w:unhideWhenUsed/>
    <w:rsid w:val="006D0940"/>
    <w:rPr>
      <w:color w:val="2B579A"/>
      <w:shd w:val="clear" w:color="auto" w:fill="E1DFDD"/>
    </w:rPr>
  </w:style>
  <w:style w:type="character" w:customStyle="1" w:styleId="TALChar">
    <w:name w:val="TAL Char"/>
    <w:rsid w:val="0092520C"/>
    <w:rPr>
      <w:rFonts w:ascii="Arial" w:hAnsi="Arial"/>
      <w:sz w:val="18"/>
      <w:lang w:eastAsia="en-US"/>
    </w:rPr>
  </w:style>
  <w:style w:type="character" w:customStyle="1" w:styleId="TACChar">
    <w:name w:val="TAC Char"/>
    <w:link w:val="TAC"/>
    <w:rsid w:val="006B611A"/>
    <w:rPr>
      <w:rFonts w:ascii="Arial" w:eastAsiaTheme="minorHAnsi" w:hAnsi="Arial" w:cstheme="minorBidi"/>
      <w:sz w:val="18"/>
      <w:szCs w:val="22"/>
      <w:lang w:val="x-none" w:eastAsia="x-none"/>
    </w:rPr>
  </w:style>
  <w:style w:type="paragraph" w:customStyle="1" w:styleId="Tabletext">
    <w:name w:val="Table_text"/>
    <w:basedOn w:val="Normal"/>
    <w:rsid w:val="00AB34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SimSun" w:hAnsi="Times New Roman" w:cs="Times New Roman"/>
      <w:sz w:val="22"/>
      <w:szCs w:val="20"/>
      <w:lang w:val="en-GB"/>
    </w:rPr>
  </w:style>
  <w:style w:type="character" w:styleId="UnresolvedMention">
    <w:name w:val="Unresolved Mention"/>
    <w:basedOn w:val="DefaultParagraphFont"/>
    <w:uiPriority w:val="99"/>
    <w:semiHidden/>
    <w:unhideWhenUsed/>
    <w:rsid w:val="007F03F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857927">
      <w:bodyDiv w:val="1"/>
      <w:marLeft w:val="0"/>
      <w:marRight w:val="0"/>
      <w:marTop w:val="0"/>
      <w:marBottom w:val="0"/>
      <w:divBdr>
        <w:top w:val="none" w:sz="0" w:space="0" w:color="auto"/>
        <w:left w:val="none" w:sz="0" w:space="0" w:color="auto"/>
        <w:bottom w:val="none" w:sz="0" w:space="0" w:color="auto"/>
        <w:right w:val="none" w:sz="0" w:space="0" w:color="auto"/>
      </w:divBdr>
    </w:div>
    <w:div w:id="127361631">
      <w:bodyDiv w:val="1"/>
      <w:marLeft w:val="0"/>
      <w:marRight w:val="0"/>
      <w:marTop w:val="0"/>
      <w:marBottom w:val="0"/>
      <w:divBdr>
        <w:top w:val="none" w:sz="0" w:space="0" w:color="auto"/>
        <w:left w:val="none" w:sz="0" w:space="0" w:color="auto"/>
        <w:bottom w:val="none" w:sz="0" w:space="0" w:color="auto"/>
        <w:right w:val="none" w:sz="0" w:space="0" w:color="auto"/>
      </w:divBdr>
    </w:div>
    <w:div w:id="695545619">
      <w:bodyDiv w:val="1"/>
      <w:marLeft w:val="0"/>
      <w:marRight w:val="0"/>
      <w:marTop w:val="0"/>
      <w:marBottom w:val="0"/>
      <w:divBdr>
        <w:top w:val="none" w:sz="0" w:space="0" w:color="auto"/>
        <w:left w:val="none" w:sz="0" w:space="0" w:color="auto"/>
        <w:bottom w:val="none" w:sz="0" w:space="0" w:color="auto"/>
        <w:right w:val="none" w:sz="0" w:space="0" w:color="auto"/>
      </w:divBdr>
    </w:div>
    <w:div w:id="1473212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hyperlink" Target="http://www.ist-winner.org/deliverables.html" TargetMode="External"/><Relationship Id="rId21" Type="http://schemas.openxmlformats.org/officeDocument/2006/relationships/image" Target="media/image11.emf"/><Relationship Id="rId34" Type="http://schemas.openxmlformats.org/officeDocument/2006/relationships/image" Target="media/image23.emf"/><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hyperlink" Target="https://www.cept.org/files/8339/winner2%20-%20final%20report.pdf" TargetMode="Externa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oleObject" Target="embeddings/oleObject1.bin"/><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image" Target="media/image24.emf"/><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emf"/><Relationship Id="rId38" Type="http://schemas.openxmlformats.org/officeDocument/2006/relationships/image" Target="media/image2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CEE7948-F788-48BC-8B54-2C02E46F71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1011</TotalTime>
  <Pages>15</Pages>
  <Words>3674</Words>
  <Characters>22687</Characters>
  <Application>Microsoft Office Word</Application>
  <DocSecurity>0</DocSecurity>
  <Lines>189</Lines>
  <Paragraphs>52</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26309</CharactersWithSpaces>
  <SharedDoc>false</SharedDoc>
  <HLinks>
    <vt:vector size="96" baseType="variant">
      <vt:variant>
        <vt:i4>3735604</vt:i4>
      </vt:variant>
      <vt:variant>
        <vt:i4>240</vt:i4>
      </vt:variant>
      <vt:variant>
        <vt:i4>0</vt:i4>
      </vt:variant>
      <vt:variant>
        <vt:i4>5</vt:i4>
      </vt:variant>
      <vt:variant>
        <vt:lpwstr>https://www.cept.org/files/8339/winner2 - final report.pdf</vt:lpwstr>
      </vt:variant>
      <vt:variant>
        <vt:lpwstr/>
      </vt:variant>
      <vt:variant>
        <vt:i4>2818082</vt:i4>
      </vt:variant>
      <vt:variant>
        <vt:i4>237</vt:i4>
      </vt:variant>
      <vt:variant>
        <vt:i4>0</vt:i4>
      </vt:variant>
      <vt:variant>
        <vt:i4>5</vt:i4>
      </vt:variant>
      <vt:variant>
        <vt:lpwstr>http://www.ist-winner.org/deliverables.html</vt:lpwstr>
      </vt:variant>
      <vt:variant>
        <vt:lpwstr/>
      </vt:variant>
      <vt:variant>
        <vt:i4>1245239</vt:i4>
      </vt:variant>
      <vt:variant>
        <vt:i4>233</vt:i4>
      </vt:variant>
      <vt:variant>
        <vt:i4>0</vt:i4>
      </vt:variant>
      <vt:variant>
        <vt:i4>5</vt:i4>
      </vt:variant>
      <vt:variant>
        <vt:lpwstr/>
      </vt:variant>
      <vt:variant>
        <vt:lpwstr>_Toc174104263</vt:lpwstr>
      </vt:variant>
      <vt:variant>
        <vt:i4>1245239</vt:i4>
      </vt:variant>
      <vt:variant>
        <vt:i4>230</vt:i4>
      </vt:variant>
      <vt:variant>
        <vt:i4>0</vt:i4>
      </vt:variant>
      <vt:variant>
        <vt:i4>5</vt:i4>
      </vt:variant>
      <vt:variant>
        <vt:lpwstr/>
      </vt:variant>
      <vt:variant>
        <vt:lpwstr>_Toc174104262</vt:lpwstr>
      </vt:variant>
      <vt:variant>
        <vt:i4>1245239</vt:i4>
      </vt:variant>
      <vt:variant>
        <vt:i4>227</vt:i4>
      </vt:variant>
      <vt:variant>
        <vt:i4>0</vt:i4>
      </vt:variant>
      <vt:variant>
        <vt:i4>5</vt:i4>
      </vt:variant>
      <vt:variant>
        <vt:lpwstr/>
      </vt:variant>
      <vt:variant>
        <vt:lpwstr>_Toc174104261</vt:lpwstr>
      </vt:variant>
      <vt:variant>
        <vt:i4>1245239</vt:i4>
      </vt:variant>
      <vt:variant>
        <vt:i4>224</vt:i4>
      </vt:variant>
      <vt:variant>
        <vt:i4>0</vt:i4>
      </vt:variant>
      <vt:variant>
        <vt:i4>5</vt:i4>
      </vt:variant>
      <vt:variant>
        <vt:lpwstr/>
      </vt:variant>
      <vt:variant>
        <vt:lpwstr>_Toc174104260</vt:lpwstr>
      </vt:variant>
      <vt:variant>
        <vt:i4>1048631</vt:i4>
      </vt:variant>
      <vt:variant>
        <vt:i4>221</vt:i4>
      </vt:variant>
      <vt:variant>
        <vt:i4>0</vt:i4>
      </vt:variant>
      <vt:variant>
        <vt:i4>5</vt:i4>
      </vt:variant>
      <vt:variant>
        <vt:lpwstr/>
      </vt:variant>
      <vt:variant>
        <vt:lpwstr>_Toc174104259</vt:lpwstr>
      </vt:variant>
      <vt:variant>
        <vt:i4>1048631</vt:i4>
      </vt:variant>
      <vt:variant>
        <vt:i4>218</vt:i4>
      </vt:variant>
      <vt:variant>
        <vt:i4>0</vt:i4>
      </vt:variant>
      <vt:variant>
        <vt:i4>5</vt:i4>
      </vt:variant>
      <vt:variant>
        <vt:lpwstr/>
      </vt:variant>
      <vt:variant>
        <vt:lpwstr>_Toc174104258</vt:lpwstr>
      </vt:variant>
      <vt:variant>
        <vt:i4>1048631</vt:i4>
      </vt:variant>
      <vt:variant>
        <vt:i4>215</vt:i4>
      </vt:variant>
      <vt:variant>
        <vt:i4>0</vt:i4>
      </vt:variant>
      <vt:variant>
        <vt:i4>5</vt:i4>
      </vt:variant>
      <vt:variant>
        <vt:lpwstr/>
      </vt:variant>
      <vt:variant>
        <vt:lpwstr>_Toc174104257</vt:lpwstr>
      </vt:variant>
      <vt:variant>
        <vt:i4>1048631</vt:i4>
      </vt:variant>
      <vt:variant>
        <vt:i4>209</vt:i4>
      </vt:variant>
      <vt:variant>
        <vt:i4>0</vt:i4>
      </vt:variant>
      <vt:variant>
        <vt:i4>5</vt:i4>
      </vt:variant>
      <vt:variant>
        <vt:lpwstr/>
      </vt:variant>
      <vt:variant>
        <vt:lpwstr>_Toc174104256</vt:lpwstr>
      </vt:variant>
      <vt:variant>
        <vt:i4>1048631</vt:i4>
      </vt:variant>
      <vt:variant>
        <vt:i4>206</vt:i4>
      </vt:variant>
      <vt:variant>
        <vt:i4>0</vt:i4>
      </vt:variant>
      <vt:variant>
        <vt:i4>5</vt:i4>
      </vt:variant>
      <vt:variant>
        <vt:lpwstr/>
      </vt:variant>
      <vt:variant>
        <vt:lpwstr>_Toc174104255</vt:lpwstr>
      </vt:variant>
      <vt:variant>
        <vt:i4>1048631</vt:i4>
      </vt:variant>
      <vt:variant>
        <vt:i4>203</vt:i4>
      </vt:variant>
      <vt:variant>
        <vt:i4>0</vt:i4>
      </vt:variant>
      <vt:variant>
        <vt:i4>5</vt:i4>
      </vt:variant>
      <vt:variant>
        <vt:lpwstr/>
      </vt:variant>
      <vt:variant>
        <vt:lpwstr>_Toc174104254</vt:lpwstr>
      </vt:variant>
      <vt:variant>
        <vt:i4>1048631</vt:i4>
      </vt:variant>
      <vt:variant>
        <vt:i4>200</vt:i4>
      </vt:variant>
      <vt:variant>
        <vt:i4>0</vt:i4>
      </vt:variant>
      <vt:variant>
        <vt:i4>5</vt:i4>
      </vt:variant>
      <vt:variant>
        <vt:lpwstr/>
      </vt:variant>
      <vt:variant>
        <vt:lpwstr>_Toc174104253</vt:lpwstr>
      </vt:variant>
      <vt:variant>
        <vt:i4>1048631</vt:i4>
      </vt:variant>
      <vt:variant>
        <vt:i4>197</vt:i4>
      </vt:variant>
      <vt:variant>
        <vt:i4>0</vt:i4>
      </vt:variant>
      <vt:variant>
        <vt:i4>5</vt:i4>
      </vt:variant>
      <vt:variant>
        <vt:lpwstr/>
      </vt:variant>
      <vt:variant>
        <vt:lpwstr>_Toc174104252</vt:lpwstr>
      </vt:variant>
      <vt:variant>
        <vt:i4>1048631</vt:i4>
      </vt:variant>
      <vt:variant>
        <vt:i4>194</vt:i4>
      </vt:variant>
      <vt:variant>
        <vt:i4>0</vt:i4>
      </vt:variant>
      <vt:variant>
        <vt:i4>5</vt:i4>
      </vt:variant>
      <vt:variant>
        <vt:lpwstr/>
      </vt:variant>
      <vt:variant>
        <vt:lpwstr>_Toc174104251</vt:lpwstr>
      </vt:variant>
      <vt:variant>
        <vt:i4>3735604</vt:i4>
      </vt:variant>
      <vt:variant>
        <vt:i4>0</vt:i4>
      </vt:variant>
      <vt:variant>
        <vt:i4>0</vt:i4>
      </vt:variant>
      <vt:variant>
        <vt:i4>5</vt:i4>
      </vt:variant>
      <vt:variant>
        <vt:lpwstr>https://www.cept.org/files/8339/winner2 - final report.pdf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271</cp:revision>
  <cp:lastPrinted>2024-08-09T14:36:00Z</cp:lastPrinted>
  <dcterms:created xsi:type="dcterms:W3CDTF">2024-05-11T04:19:00Z</dcterms:created>
  <dcterms:modified xsi:type="dcterms:W3CDTF">2024-08-09T15:26:00Z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